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c0332807d34428" /></Relationships>
</file>

<file path=word/document.xml><?xml version="1.0" encoding="utf-8"?>
<w:document xmlns:w="http://schemas.openxmlformats.org/wordprocessingml/2006/main">
  <w:body>
    <w:p>
      <w:pPr>
        <w:jc w:val="both"/>
        <w:jc w:val="both"/>
      </w:pPr>
      <w:r>
        <w:t xml:space="preserve">Lido na Sessão Plenária do dia 18/03/10. Encaminhado a CCJ em 19/03/10, para análise e parecer através do memo/nº 18/10. Devolvido com parecer contrário em 16/04/10. Encaminhado ao Autor em 07/07/10, através do memo nº 115/10, para ciência do parecer contrário.Devolvido pelo Autor para arquivamento do Projeto, porque o transformou em Indicação conforme solicitação do parecer da CCJ, em 19/03/10. Arquive-se. Ao Arquivo Geral em 12/01/11, através do Memo/nº 06/11.</w:t>
      </w:r>
    </w:p>
  </w:body>
</w:document>
</file>