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eee307d7814be0" /></Relationships>
</file>

<file path=word/document.xml><?xml version="1.0" encoding="utf-8"?>
<w:document xmlns:w="http://schemas.openxmlformats.org/wordprocessingml/2006/main">
  <w:body>
    <w:p>
      <w:pPr>
        <w:spacing w:before="0" w:after="0"/>
        <w:ind w:left="4860" w:right="0"/>
      </w:pPr>
      <w:r>
        <w:rPr>
          <w:b/>
        </w:rPr>
        <w:t xml:space="preserve">Dispõe sobre meio legal de comunicação e expressão, a Língua Brasileira de Sinais â LIBRAS, e dispõe sobre o atendimento às pessoas Surdas.</w:t>
      </w:r>
    </w:p>
    <w:p>
      <w:pPr>
        <w:spacing w:before="0" w:after="0"/>
        <w:ind w:left="0" w:right="0"/>
      </w:pPr>
      <w:r>
        <w:rPr>
          <w:b/>
        </w:rPr>
        <w:t xml:space="preserve"> </w:t>
      </w:r>
    </w:p>
    <w:p>
      <w:r>
        <w:rPr>
          <w:b/>
        </w:rPr>
        <w:t xml:space="preserve">Art. 1º</w:t>
      </w:r>
      <w:r>
        <w:rPr>
          <w:b/>
        </w:rPr>
        <w:t xml:space="preserve"> -</w:t>
      </w:r>
      <w:r>
        <w:t xml:space="preserve"> Fica reconhecida oficialmente, no Município de NITERÓI, como meio de comunicação e expressão dos surdos a </w:t>
      </w:r>
      <w:r>
        <w:rPr>
          <w:b/>
        </w:rPr>
        <w:t xml:space="preserve">Língua Brasileira de Sinais â LIBRAS,</w:t>
      </w:r>
      <w:r>
        <w:t xml:space="preserve"> e outros recursos de expressão a ela associados. </w:t>
      </w:r>
    </w:p>
    <w:p>
      <w:pPr>
        <w:jc w:val="both"/>
        <w:jc w:val="both"/>
        <w:spacing w:before="81" w:after="81"/>
        <w:ind w:left="707" w:right="0"/>
      </w:pPr>
      <w:r>
        <w:rPr>
          <w:b/>
        </w:rPr>
        <w:t xml:space="preserve">Parágrafo Único</w:t>
      </w:r>
      <w:r>
        <w:rPr>
          <w:b/>
        </w:rPr>
        <w:t xml:space="preserve"> â </w:t>
      </w:r>
      <w:r>
        <w:t xml:space="preserve">Entende-se como Língua Brasileira de Sinais â LIBRAS a forma de comunicação e expressão em que o sistema lingüístico de natureza visual-motora, com estrutura gramatical própria, constitui um sistema lingüístico de transmissão de idéias e fatos, oriundos de comunidades de pessoas surdas do Brasil.</w:t>
      </w:r>
    </w:p>
    <w:p>
      <w:pPr>
        <w:jc w:val="both"/>
        <w:jc w:val="both"/>
        <w:spacing w:before="81" w:after="81"/>
        <w:ind w:left="0" w:right="0"/>
      </w:pPr>
      <w:r>
        <w:rPr>
          <w:b/>
        </w:rPr>
        <w:t xml:space="preserve">Art. 2º - </w:t>
      </w:r>
      <w:r>
        <w:t xml:space="preserve">Deve ser garantido por parte do poder público em geral e empresas concessionárias de serviços públicos, formas institucionalizadas de apoiar o uso e difusão da Língua Brasileira de Sinais â LIBRAS, como meio de comunicação Objetiva e de utilização corrente das comunidades surdas do Brasil.</w:t>
      </w:r>
    </w:p>
    <w:p>
      <w:pPr>
        <w:jc w:val="both"/>
        <w:jc w:val="both"/>
        <w:spacing w:before="81" w:after="81"/>
        <w:ind w:left="0" w:right="0"/>
      </w:pPr>
      <w:r>
        <w:rPr>
          <w:b/>
        </w:rPr>
        <w:t xml:space="preserve">Art. 3º - </w:t>
      </w:r>
      <w:r>
        <w:t xml:space="preserve">As instituições públicas e empresas concessionárias de serviços públicos de assistência à saúde devem garantir atendimento adequado aos portadores de deficiência auditiva, de acordo com as normas legais em vigor.</w:t>
      </w:r>
    </w:p>
    <w:p>
      <w:pPr>
        <w:jc w:val="both"/>
        <w:jc w:val="both"/>
        <w:spacing w:before="81" w:after="81"/>
        <w:ind w:left="0" w:right="0"/>
      </w:pPr>
      <w:r>
        <w:rPr>
          <w:b/>
        </w:rPr>
        <w:t xml:space="preserve">Art. 4º - </w:t>
      </w:r>
      <w:r>
        <w:t xml:space="preserve">O Poder Executivo Municipal poderá oportunizar a capacitação do quadro de servidores e de pessoas de outras instituições públicas ou privadas voltadas para o atendimento externo, através da Secretaria Municipal de Educação, para que possam atuar como intérprete da Língua Brasileira de Sinais â LIBRAS.</w:t>
      </w:r>
    </w:p>
    <w:p>
      <w:pPr>
        <w:jc w:val="both"/>
        <w:jc w:val="both"/>
        <w:spacing w:before="81" w:after="81"/>
        <w:ind w:left="0" w:right="0"/>
      </w:pPr>
      <w:r>
        <w:rPr>
          <w:b/>
        </w:rPr>
        <w:t xml:space="preserve">Art. 5º - </w:t>
      </w:r>
      <w:r>
        <w:t xml:space="preserve">O Município poderá incentivar oficialmente o atendimento através da Língua Brasileira de Sinais â LIBRAS, nas repartições públicas municipais especialmente nas secretarias.</w:t>
      </w:r>
    </w:p>
    <w:p>
      <w:pPr>
        <w:jc w:val="both"/>
        <w:jc w:val="both"/>
        <w:spacing w:before="81" w:after="81"/>
        <w:ind w:left="707" w:right="0"/>
      </w:pPr>
      <w:r>
        <w:rPr>
          <w:b/>
        </w:rPr>
        <w:t xml:space="preserve">Parágrafo Único â </w:t>
      </w:r>
      <w:r>
        <w:t xml:space="preserve">Nas repartições elencadas, o Município poderá tornar público, através de cartazes adequados à comunidade surda, que dispõe de profissionais habilitados a comunicar-se através da Língua Brasileira de Sinais â LIBRAS.</w:t>
      </w:r>
    </w:p>
    <w:p>
      <w:pPr>
        <w:jc w:val="both"/>
        <w:jc w:val="both"/>
        <w:spacing w:before="81" w:after="81"/>
        <w:ind w:left="0" w:right="0"/>
      </w:pPr>
      <w:r>
        <w:rPr>
          <w:b/>
        </w:rPr>
        <w:t xml:space="preserve">Art. 6º - </w:t>
      </w:r>
      <w:r>
        <w:t xml:space="preserve">O Poder Público Municipal poderá ceder profissionais habilitados a comunicar-se pela Língua Brasileira de Sinais â LIBRAS, sempre que estes forem solicitados por entidades da sociedade civil, para que atuem como intérpretes da LIBRAS nas ocasiões onde se faça necessário.</w:t>
      </w:r>
    </w:p>
    <w:p>
      <w:pPr>
        <w:jc w:val="both"/>
        <w:jc w:val="both"/>
        <w:spacing w:before="81" w:after="81"/>
        <w:ind w:left="0" w:right="0"/>
      </w:pPr>
      <w:r>
        <w:rPr>
          <w:b/>
        </w:rPr>
        <w:t xml:space="preserve">Art. 7º - </w:t>
      </w:r>
      <w:r>
        <w:t xml:space="preserve">O Município poderá, para o cumprimento desta lei, firmar convênio com entidades sociais, cuja finalidade seja o atendimento de pessoas surdas.</w:t>
      </w:r>
    </w:p>
    <w:p>
      <w:pPr>
        <w:jc w:val="both"/>
        <w:jc w:val="both"/>
        <w:spacing w:before="81" w:after="81"/>
        <w:ind w:left="0" w:right="0"/>
      </w:pPr>
      <w:r>
        <w:rPr>
          <w:b/>
        </w:rPr>
        <w:t xml:space="preserve">Art. 8º - </w:t>
      </w:r>
      <w:r>
        <w:t xml:space="preserve">Esta lei entra em vigor na data de sua publicação, revogadas as disposições em contrário.</w:t>
      </w:r>
    </w:p>
    <w:p>
      <w:pPr>
        <w:spacing w:before="0" w:after="0"/>
        <w:ind w:left="0" w:right="0"/>
      </w:pPr>
      <w:r>
        <w:rPr>
          <w:b/>
        </w:rPr>
        <w:t xml:space="preserve"> </w:t>
      </w:r>
    </w:p>
    <w:p>
      <w:pPr>
        <w:spacing w:before="0" w:after="0"/>
        <w:ind w:left="4860" w:right="0"/>
      </w:pPr>
      <w:r>
        <w:rPr>
          <w:b/>
        </w:rPr>
        <w:t xml:space="preserve"> </w:t>
      </w:r>
    </w:p>
    <w:p>
      <w:pPr>
        <w:jc w:val="center"/>
        <w:jc w:val="center"/>
        <w:spacing w:before="0" w:after="0"/>
        <w:ind w:left="0" w:right="0"/>
      </w:pPr>
      <w:r>
        <w:t xml:space="preserve">   </w:t>
      </w:r>
      <w:r>
        <w:t xml:space="preserve">Niterói, 17 de Maio de 2010.</w:t>
      </w:r>
    </w:p>
    <w:p>
      <w:pPr>
        <w:jc w:val="right"/>
        <w:jc w:val="right"/>
        <w:spacing w:before="0" w:after="0"/>
        <w:ind w:left="0" w:right="0"/>
      </w:pPr>
      <w:r>
        <w:t xml:space="preserve"> </w:t>
      </w:r>
    </w:p>
    <w:p>
      <w:pPr>
        <w:jc w:val="center"/>
        <w:jc w:val="center"/>
        <w:spacing w:before="0" w:after="0"/>
        <w:ind w:left="0" w:right="0"/>
      </w:pPr>
      <w:r>
        <w:t xml:space="preserve"> </w:t>
      </w:r>
    </w:p>
    <w:p>
      <w:pPr>
        <w:jc w:val="center"/>
        <w:jc w:val="center"/>
        <w:spacing w:before="0" w:after="0"/>
        <w:ind w:left="0" w:right="0"/>
      </w:pPr>
      <w:r>
        <w:t xml:space="preserve">_________________________</w:t>
      </w:r>
    </w:p>
    <w:p>
      <w:pPr>
        <w:jc w:val="center"/>
        <w:jc w:val="center"/>
        <w:spacing w:before="0" w:after="0"/>
        <w:ind w:left="0" w:right="0"/>
      </w:pPr>
      <w:r>
        <w:t xml:space="preserve">João Gustavo</w:t>
      </w:r>
    </w:p>
    <w:p>
      <w:pPr>
        <w:jc w:val="center"/>
        <w:jc w:val="center"/>
        <w:spacing w:before="0" w:after="0"/>
        <w:ind w:left="0" w:right="0"/>
      </w:pPr>
      <w:r>
        <w:t xml:space="preserve">Vereador</w:t>
      </w:r>
    </w:p>
    <w:p>
      <w:pPr>
        <w:jc w:val="right"/>
        <w:jc w:val="right"/>
        <w:spacing w:before="0" w:after="0"/>
        <w:ind w:left="0" w:right="0"/>
      </w:pPr>
      <w:r>
        <w:t xml:space="preserve"> </w:t>
      </w:r>
    </w:p>
    <w:p>
      <w:pPr>
        <w:jc w:val="right"/>
        <w:jc w:val="right"/>
        <w:spacing w:before="0" w:after="0"/>
        <w:ind w:left="0" w:right="0"/>
      </w:pPr>
      <w:r>
        <w:t xml:space="preserve"> </w:t>
      </w:r>
    </w:p>
    <w:p>
      <w:pPr>
        <w:jc w:val="right"/>
        <w:jc w:val="right"/>
        <w:spacing w:before="0" w:after="0"/>
        <w:ind w:left="0" w:right="0"/>
      </w:pPr>
      <w:r>
        <w:t xml:space="preserve"> </w:t>
      </w:r>
    </w:p>
    <w:p>
      <w:pPr>
        <w:jc w:val="right"/>
        <w:jc w:val="right"/>
        <w:spacing w:before="0" w:after="0"/>
        <w:ind w:left="0" w:right="0"/>
      </w:pPr>
      <w:r>
        <w:t xml:space="preserve"> </w:t>
      </w:r>
    </w:p>
    <w:p>
      <w:pPr>
        <w:jc w:val="right"/>
        <w:jc w:val="right"/>
        <w:spacing w:before="0" w:after="0"/>
        <w:ind w:left="0" w:right="0"/>
      </w:pPr>
      <w:r>
        <w:t xml:space="preserve"> </w:t>
      </w:r>
    </w:p>
    <w:p>
      <w:pPr>
        <w:jc w:val="right"/>
        <w:jc w:val="right"/>
        <w:spacing w:before="0" w:after="0"/>
        <w:ind w:left="0" w:right="0"/>
      </w:pPr>
      <w:r>
        <w:t xml:space="preserve"> </w:t>
      </w:r>
    </w:p>
    <w:p>
      <w:pPr>
        <w:spacing w:before="0" w:after="0"/>
        <w:ind w:left="0" w:right="0"/>
      </w:pPr>
      <w:r>
        <w:t xml:space="preserve"> </w:t>
      </w:r>
    </w:p>
    <w:p>
      <w:pPr>
        <w:jc w:val="right"/>
        <w:jc w:val="right"/>
        <w:spacing w:before="0" w:after="0"/>
        <w:ind w:left="0" w:right="0"/>
      </w:pPr>
      <w:r>
        <w:t xml:space="preserve"> </w:t>
      </w:r>
    </w:p>
    <w:p>
      <w:pPr>
        <w:jc w:val="right"/>
        <w:jc w:val="right"/>
        <w:spacing w:before="0" w:after="0"/>
        <w:ind w:left="0" w:right="0"/>
      </w:pPr>
      <w:r>
        <w:t xml:space="preserve"> </w:t>
      </w:r>
    </w:p>
    <w:p>
      <w:pPr>
        <w:jc w:val="center"/>
        <w:jc w:val="center"/>
        <w:spacing w:before="0" w:after="0"/>
        <w:ind w:left="0" w:right="0"/>
      </w:pPr>
      <w:r>
        <w:rPr>
          <w:u w:val="single"/>
        </w:rPr>
        <w:t xml:space="preserve">JUSTIFICATIVA:</w:t>
      </w:r>
    </w:p>
    <w:p>
      <w:pPr>
        <w:spacing w:before="0" w:after="0"/>
        <w:ind w:left="0" w:right="0"/>
      </w:pPr>
      <w:r>
        <w:rPr>
          <w:u w:val="single"/>
        </w:rPr>
        <w:t xml:space="preserve"> </w:t>
      </w:r>
    </w:p>
    <w:p>
      <w:pPr>
        <w:spacing w:before="0" w:after="0"/>
        <w:ind w:left="0" w:right="0"/>
      </w:pPr>
      <w:r>
        <w:rPr>
          <w:u w:val="single"/>
        </w:rPr>
        <w:t xml:space="preserve"> </w:t>
      </w:r>
    </w:p>
    <w:p>
      <w:pPr>
        <w:jc w:val="both"/>
        <w:jc w:val="both"/>
        <w:spacing w:before="64" w:after="64"/>
        <w:ind w:left="0" w:right="0"/>
      </w:pPr>
      <w:r>
        <w:t xml:space="preserve">No Brasil, estima-se que existam cerca de 15 milhões de pessoas com algum tipo de perda auditiva. No Censo de 2000, realizado pelo Instituto Brasileiro de Geografia e Estatística (IBGE), 3,3% da população responderam ter algum problema auditivo. </w:t>
      </w:r>
    </w:p>
    <w:p>
      <w:pPr>
        <w:jc w:val="both"/>
        <w:jc w:val="both"/>
        <w:spacing w:before="64" w:after="64"/>
        <w:ind w:left="0" w:right="0"/>
      </w:pPr>
      <w:r>
        <w:t xml:space="preserve">âMuitos surdos estavam fora da escola, e hoje, através da ASI e do projeto, eles podem ser inseridos no ambiente educacional. A LIBRAS é uma Língua totalmente visual-motora, e é através dela que os surdos são educados. É através dela também que os conteúdos são sistematizados, fazendo com que os alunos possam entender qualquer assunto abordado.</w:t>
      </w:r>
    </w:p>
    <w:p>
      <w:pPr>
        <w:jc w:val="both"/>
        <w:jc w:val="both"/>
        <w:spacing w:before="64" w:after="64"/>
        <w:ind w:left="0" w:right="0"/>
      </w:pPr>
      <w:r>
        <w:t xml:space="preserve">A LIBRAS é tida como primordial para o processo de ensino-aprendizagem do sujeito com limitação auditiva. É através dela que o surdo alcança a subjetividade e conseqüentemente o desenvolvimento cognitivo. âSou oralizado, não tive contato com a LIBRAS quando criança, estudei em várias escolas e o que acontecia era que eu não entendia quase nada do que a professora dizia. Eu precisava ficar olhado para os lábios dela para tentar pegar alguma coisa, em vão, antão elas me aprovavam no final do ano. Tentei vestibular três vezes e não passei. Tempos depois conheci amigos surdos que sabiam a LIBRAS, então comecei a ter contato com essa língua de sinais que, aos poucos foi me dando o contato com a abstração, conceitos, subjetividade. Resolvi fazer o vestibular mais uma vez, dessa vez consegui passar, hoje sou pedagogo e já estou no 4º período da minha segunda formação (Licenciatura em LETRAS-LIBRAS)â, Concluiu Antônio Nelson.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center"/>
        <w:jc w:val="center"/>
        <w:spacing w:before="0" w:after="0"/>
        <w:ind w:left="0" w:right="0"/>
      </w:pPr>
      <w:r>
        <w:t xml:space="preserve">João Gustavo</w:t>
      </w:r>
    </w:p>
    <w:p>
      <w:pPr>
        <w:jc w:val="center"/>
        <w:jc w:val="center"/>
        <w:spacing w:before="0" w:after="0"/>
        <w:ind w:left="0" w:right="0"/>
      </w:pPr>
      <w:r>
        <w:t xml:space="preserve">Vereador</w:t>
      </w:r>
    </w:p>
  </w:body>
</w:document>
</file>