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PROJETO DE LEI Nº        /202</w:t>
      </w:r>
      <w:r w:rsidDel="00000000" w:rsidR="00000000" w:rsidRPr="00000000">
        <w:rPr>
          <w:rFonts w:ascii="Arial" w:cs="Arial" w:eastAsia="Arial" w:hAnsi="Arial"/>
          <w:b w:val="1"/>
          <w:bCs w:val="1"/>
          <w:rtl w:val="0"/>
        </w:rPr>
        <w:t xml:space="preserve">5</w:t>
      </w:r>
      <w:r w:rsidDel="00000000" w:rsidR="00000000" w:rsidRPr="00000000">
        <w:rPr>
          <w:rtl w:val="0"/>
        </w:rPr>
      </w:r>
    </w:p>
    <w:p w:rsidR="00000000" w:rsidDel="00000000" w:rsidP="00000000" w:rsidRDefault="00000000" w:rsidRPr="00000000" w14:paraId="00000002">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 </w:t>
      </w:r>
    </w:p>
    <w:p w:rsidR="00000000" w:rsidDel="00000000" w:rsidP="00000000" w:rsidRDefault="00000000" w:rsidRPr="00000000" w14:paraId="00000003">
      <w:pPr>
        <w:ind w:left="3969" w:firstLine="0"/>
        <w:jc w:val="both"/>
        <w:rPr/>
      </w:pPr>
      <w:r w:rsidDel="00000000" w:rsidR="00000000" w:rsidRPr="00000000">
        <w:rPr>
          <w:rtl w:val="0"/>
        </w:rPr>
      </w:r>
    </w:p>
    <w:p w:rsidR="00000000" w:rsidDel="00000000" w:rsidP="00000000" w:rsidRDefault="00000000" w:rsidRPr="00000000" w14:paraId="00000004">
      <w:pPr>
        <w:ind w:left="3969" w:firstLine="0"/>
        <w:jc w:val="both"/>
        <w:rPr/>
      </w:pPr>
      <w:r w:rsidDel="00000000" w:rsidR="00000000" w:rsidRPr="00000000">
        <w:rPr>
          <w:rtl w:val="0"/>
        </w:rPr>
      </w:r>
    </w:p>
    <w:p w:rsidR="00000000" w:rsidDel="00000000" w:rsidP="00000000" w:rsidRDefault="00000000" w:rsidRPr="00000000" w14:paraId="00000005">
      <w:pPr>
        <w:ind w:left="3969" w:firstLine="0"/>
        <w:rPr>
          <w:rFonts w:ascii="Arial" w:cs="Arial" w:eastAsia="Arial" w:hAnsi="Arial"/>
        </w:rPr>
      </w:pPr>
      <w:bookmarkStart w:colFirst="0" w:colLast="0" w:name="_heading=h.kaklnm6cwsmi" w:id="0"/>
      <w:bookmarkEnd w:id="0"/>
      <w:r w:rsidDel="00000000" w:rsidR="00000000" w:rsidRPr="00000000">
        <w:rPr>
          <w:rFonts w:ascii="Arial" w:cs="Arial" w:eastAsia="Arial" w:hAnsi="Arial"/>
          <w:b w:val="1"/>
          <w:bCs w:val="1"/>
          <w:rtl w:val="0"/>
        </w:rPr>
        <w:t xml:space="preserve">Institui a Política Municipal de Hortas Medicinais e Jardins Terapêuticos na Rede Pública de Saúde do Município de Niterói e dá outras providências. </w:t>
      </w:r>
      <w:r w:rsidDel="00000000" w:rsidR="00000000" w:rsidRPr="00000000">
        <w:rPr>
          <w:rtl w:val="0"/>
        </w:rPr>
      </w:r>
    </w:p>
    <w:p w:rsidR="00000000" w:rsidDel="00000000" w:rsidP="00000000" w:rsidRDefault="00000000" w:rsidRPr="00000000" w14:paraId="0000000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7">
      <w:pPr>
        <w:jc w:val="both"/>
        <w:rPr>
          <w:rFonts w:ascii="Arial" w:cs="Arial" w:eastAsia="Arial" w:hAnsi="Arial"/>
        </w:rPr>
      </w:pPr>
      <w:r w:rsidDel="00000000" w:rsidR="00000000" w:rsidRPr="00000000">
        <w:rPr>
          <w:rtl w:val="0"/>
        </w:rPr>
      </w:r>
    </w:p>
    <w:p w:rsidR="00000000" w:rsidDel="00000000" w:rsidP="00000000" w:rsidRDefault="00000000" w:rsidRPr="00000000" w14:paraId="00000008">
      <w:pPr>
        <w:spacing w:after="240" w:before="240" w:line="360" w:lineRule="auto"/>
        <w:jc w:val="both"/>
        <w:rPr>
          <w:rFonts w:ascii="Arial" w:cs="Arial" w:eastAsia="Arial" w:hAnsi="Arial"/>
        </w:rPr>
      </w:pPr>
      <w:bookmarkStart w:colFirst="0" w:colLast="0" w:name="_heading=h.gozw3c9wk9tq" w:id="1"/>
      <w:bookmarkEnd w:id="1"/>
      <w:r w:rsidDel="00000000" w:rsidR="00000000" w:rsidRPr="00000000">
        <w:rPr>
          <w:rFonts w:ascii="Arial" w:cs="Arial" w:eastAsia="Arial" w:hAnsi="Arial"/>
          <w:rtl w:val="0"/>
        </w:rPr>
        <w:t xml:space="preserve">Art. 1º Fica instituída a Política Municipal de Hortas Medicinais e Jardins Terapêuticos nos Equipamentos Públicos de Saúde do Município de Niterói, com a finalidade de promover a saúde, a educação ambiental, a agroecologia urbana, a participação comunitária e o fortalecimento das Práticas Integrativas e Complementares em Saúde – PICS.</w:t>
      </w:r>
    </w:p>
    <w:p w:rsidR="00000000" w:rsidDel="00000000" w:rsidP="00000000" w:rsidRDefault="00000000" w:rsidRPr="00000000" w14:paraId="0000000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2º A Política Municipal de Hortas Medicinais e Jardins Terapêuticos tem como objetivos:</w:t>
      </w:r>
    </w:p>
    <w:p w:rsidR="00000000" w:rsidDel="00000000" w:rsidP="00000000" w:rsidRDefault="00000000" w:rsidRPr="00000000" w14:paraId="0000000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 – promover ações de educação em saúde relacionadas ao cultivo, manejo e uso seguro de plantas medicinais;</w:t>
      </w:r>
    </w:p>
    <w:p w:rsidR="00000000" w:rsidDel="00000000" w:rsidP="00000000" w:rsidRDefault="00000000" w:rsidRPr="00000000" w14:paraId="0000000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II – incentivar práticas de promoção da saúde e prevenção de agravos no âmbito da Atenção Primária à Saúde;</w:t>
      </w:r>
    </w:p>
    <w:p w:rsidR="00000000" w:rsidDel="00000000" w:rsidP="00000000" w:rsidRDefault="00000000" w:rsidRPr="00000000" w14:paraId="0000000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III – fortalecer as Práticas Integrativas e Complementares em Saúde reconhecidas pelo Sistema Único de Saúde – SUS;</w:t>
      </w:r>
    </w:p>
    <w:p w:rsidR="00000000" w:rsidDel="00000000" w:rsidP="00000000" w:rsidRDefault="00000000" w:rsidRPr="00000000" w14:paraId="0000000D">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IV – valorizar os conhecimentos tradicionais, populares e científicos relacionados às plantas medicinais;</w:t>
      </w:r>
    </w:p>
    <w:p w:rsidR="00000000" w:rsidDel="00000000" w:rsidP="00000000" w:rsidRDefault="00000000" w:rsidRPr="00000000" w14:paraId="0000000E">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 – estimular a participação da comunidade na construção e manutenção de espaços coletivos de cuidado;</w:t>
      </w:r>
    </w:p>
    <w:p w:rsidR="00000000" w:rsidDel="00000000" w:rsidP="00000000" w:rsidRDefault="00000000" w:rsidRPr="00000000" w14:paraId="0000000F">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VI – contribuir para a saúde mental, o bem-estar e a melhoria da qualidade de vida dos usuários dos serviços públicos de saúde;</w:t>
      </w:r>
    </w:p>
    <w:p w:rsidR="00000000" w:rsidDel="00000000" w:rsidP="00000000" w:rsidRDefault="00000000" w:rsidRPr="00000000" w14:paraId="00000010">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VII – fomentar ações de educação ambiental, sustentabilidade e agroecologia urbana;</w:t>
      </w:r>
    </w:p>
    <w:p w:rsidR="00000000" w:rsidDel="00000000" w:rsidP="00000000" w:rsidRDefault="00000000" w:rsidRPr="00000000" w14:paraId="0000001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VIII – incentivar a produção e o consumo de alimentos saudáveis e livres de agrotóxicos.</w:t>
      </w:r>
    </w:p>
    <w:p w:rsidR="00000000" w:rsidDel="00000000" w:rsidP="00000000" w:rsidRDefault="00000000" w:rsidRPr="00000000" w14:paraId="0000001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3º A Política Municipal de Hortas Medicinais e Jardins Terapêuticos poderá ser desenvolvida em:</w:t>
      </w:r>
    </w:p>
    <w:p w:rsidR="00000000" w:rsidDel="00000000" w:rsidP="00000000" w:rsidRDefault="00000000" w:rsidRPr="00000000" w14:paraId="0000001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 – Unidades Básicas de Saúde;</w:t>
      </w:r>
    </w:p>
    <w:p w:rsidR="00000000" w:rsidDel="00000000" w:rsidP="00000000" w:rsidRDefault="00000000" w:rsidRPr="00000000" w14:paraId="0000001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II – Clínicas da Família;</w:t>
      </w:r>
    </w:p>
    <w:p w:rsidR="00000000" w:rsidDel="00000000" w:rsidP="00000000" w:rsidRDefault="00000000" w:rsidRPr="00000000" w14:paraId="0000001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III – módulos do Programa Médico de Família;</w:t>
      </w:r>
    </w:p>
    <w:p w:rsidR="00000000" w:rsidDel="00000000" w:rsidP="00000000" w:rsidRDefault="00000000" w:rsidRPr="00000000" w14:paraId="00000016">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IV – Centros de Atenção Psicossocial – CAPS;</w:t>
      </w:r>
    </w:p>
    <w:p w:rsidR="00000000" w:rsidDel="00000000" w:rsidP="00000000" w:rsidRDefault="00000000" w:rsidRPr="00000000" w14:paraId="00000017">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 – Centros de Referência e demais equipamentos da rede municipal de saúde;</w:t>
      </w:r>
    </w:p>
    <w:p w:rsidR="00000000" w:rsidDel="00000000" w:rsidP="00000000" w:rsidRDefault="00000000" w:rsidRPr="00000000" w14:paraId="00000018">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VI – outros espaços públicos destinados ao desenvolvimento de ações de promoção da saúde.</w:t>
      </w:r>
    </w:p>
    <w:p w:rsidR="00000000" w:rsidDel="00000000" w:rsidP="00000000" w:rsidRDefault="00000000" w:rsidRPr="00000000" w14:paraId="0000001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4º As ações da Política Municipal de Hortas Medicinais e Jardins Terapêuticos poderão incluir:</w:t>
      </w:r>
    </w:p>
    <w:p w:rsidR="00000000" w:rsidDel="00000000" w:rsidP="00000000" w:rsidRDefault="00000000" w:rsidRPr="00000000" w14:paraId="0000001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 – implantação e manutenção de hortas medicinais, hortas alimentares e jardins terapêuticos;</w:t>
      </w:r>
    </w:p>
    <w:p w:rsidR="00000000" w:rsidDel="00000000" w:rsidP="00000000" w:rsidRDefault="00000000" w:rsidRPr="00000000" w14:paraId="0000001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II – realização de oficinas, cursos, palestras e atividades educativas voltadas à população;</w:t>
      </w:r>
    </w:p>
    <w:p w:rsidR="00000000" w:rsidDel="00000000" w:rsidP="00000000" w:rsidRDefault="00000000" w:rsidRPr="00000000" w14:paraId="0000001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III – capacitação de profissionais da saúde, agentes comunitários e demais servidores envolvidos;</w:t>
      </w:r>
    </w:p>
    <w:p w:rsidR="00000000" w:rsidDel="00000000" w:rsidP="00000000" w:rsidRDefault="00000000" w:rsidRPr="00000000" w14:paraId="0000001D">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IV – distribuição de materiais educativos sobre cultivo e uso seguro de plantas medicinais;</w:t>
      </w:r>
    </w:p>
    <w:p w:rsidR="00000000" w:rsidDel="00000000" w:rsidP="00000000" w:rsidRDefault="00000000" w:rsidRPr="00000000" w14:paraId="0000001E">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 – desenvolvimento de atividades terapêuticas, ocupacionais e comunitárias vinculadas aos espaços de cultivo;</w:t>
      </w:r>
    </w:p>
    <w:p w:rsidR="00000000" w:rsidDel="00000000" w:rsidP="00000000" w:rsidRDefault="00000000" w:rsidRPr="00000000" w14:paraId="0000001F">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VI – implantação de sinalização educativa e acessível sobre as espécies cultivadas;</w:t>
      </w:r>
    </w:p>
    <w:p w:rsidR="00000000" w:rsidDel="00000000" w:rsidP="00000000" w:rsidRDefault="00000000" w:rsidRPr="00000000" w14:paraId="00000020">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VII – incentivo à pesquisa, à extensão e à produção de conhecimento em parceria com instituições de ensino e pesquisa.</w:t>
      </w:r>
    </w:p>
    <w:p w:rsidR="00000000" w:rsidDel="00000000" w:rsidP="00000000" w:rsidRDefault="00000000" w:rsidRPr="00000000" w14:paraId="0000002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5º Para a execução desta Lei, o Poder Executivo poderá firmar parcerias e convênios com universidades, instituições de pesquisa, organizações da sociedade civil, conselhos profissionais, associações comunitárias e demais entidades públicas ou privadas sem fins lucrativos.</w:t>
      </w:r>
    </w:p>
    <w:p w:rsidR="00000000" w:rsidDel="00000000" w:rsidP="00000000" w:rsidRDefault="00000000" w:rsidRPr="00000000" w14:paraId="0000002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6º A implementação da Política Municipal de Hortas Medicinais e Jardins Terapêuticos observará as diretrizes da Política Nacional de Práticas Integrativas e Complementares em Saúde, da Política Nacional de Plantas Medicinais e Fitoterápicos, da legislação ambiental vigente e das normas sanitárias aplicáveis.</w:t>
      </w:r>
    </w:p>
    <w:p w:rsidR="00000000" w:rsidDel="00000000" w:rsidP="00000000" w:rsidRDefault="00000000" w:rsidRPr="00000000" w14:paraId="0000002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7º O Poder Executivo poderá regulamentar esta Lei no que couber.</w:t>
      </w:r>
    </w:p>
    <w:p w:rsidR="00000000" w:rsidDel="00000000" w:rsidP="00000000" w:rsidRDefault="00000000" w:rsidRPr="00000000" w14:paraId="0000002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8º As despesas decorrentes da execução desta Lei correrão por conta das dotações orçamentárias próprias, suplementadas se necessário.</w:t>
      </w:r>
    </w:p>
    <w:p w:rsidR="00000000" w:rsidDel="00000000" w:rsidP="00000000" w:rsidRDefault="00000000" w:rsidRPr="00000000" w14:paraId="0000002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Art. 9º Esta Lei entra em vigor na data de sua publicação.</w:t>
      </w:r>
    </w:p>
    <w:p w:rsidR="00000000" w:rsidDel="00000000" w:rsidP="00000000" w:rsidRDefault="00000000" w:rsidRPr="00000000" w14:paraId="00000026">
      <w:pPr>
        <w:rPr>
          <w:rFonts w:ascii="Arial" w:cs="Arial" w:eastAsia="Arial" w:hAnsi="Arial"/>
          <w:color w:val="000000"/>
        </w:rPr>
      </w:pPr>
      <w:r w:rsidDel="00000000" w:rsidR="00000000" w:rsidRPr="00000000">
        <w:rPr>
          <w:rtl w:val="0"/>
        </w:rPr>
      </w:r>
    </w:p>
    <w:p w:rsidR="00000000" w:rsidDel="00000000" w:rsidP="00000000" w:rsidRDefault="00000000" w:rsidRPr="00000000" w14:paraId="00000027">
      <w:pPr>
        <w:jc w:val="right"/>
        <w:rPr>
          <w:rFonts w:ascii="Arial" w:cs="Arial" w:eastAsia="Arial" w:hAnsi="Arial"/>
          <w:color w:val="000000"/>
        </w:rPr>
      </w:pPr>
      <w:r w:rsidDel="00000000" w:rsidR="00000000" w:rsidRPr="00000000">
        <w:rPr>
          <w:rtl w:val="0"/>
        </w:rPr>
      </w:r>
    </w:p>
    <w:p w:rsidR="00000000" w:rsidDel="00000000" w:rsidP="00000000" w:rsidRDefault="00000000" w:rsidRPr="00000000" w14:paraId="00000028">
      <w:pPr>
        <w:jc w:val="right"/>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jc w:val="right"/>
        <w:rPr>
          <w:rFonts w:ascii="Arial" w:cs="Arial" w:eastAsia="Arial" w:hAnsi="Arial"/>
        </w:rPr>
      </w:pPr>
      <w:bookmarkStart w:colFirst="0" w:colLast="0" w:name="_heading=h.dwffru1u1lup" w:id="2"/>
      <w:bookmarkEnd w:id="2"/>
      <w:r w:rsidDel="00000000" w:rsidR="00000000" w:rsidRPr="00000000">
        <w:rPr>
          <w:rFonts w:ascii="Arial" w:cs="Arial" w:eastAsia="Arial" w:hAnsi="Arial"/>
          <w:color w:val="000000"/>
          <w:rtl w:val="0"/>
        </w:rPr>
        <w:t xml:space="preserve">Plenário Brígido Tinoco, </w:t>
      </w:r>
      <w:r w:rsidDel="00000000" w:rsidR="00000000" w:rsidRPr="00000000">
        <w:rPr>
          <w:rFonts w:ascii="Arial" w:cs="Arial" w:eastAsia="Arial" w:hAnsi="Arial"/>
          <w:rtl w:val="0"/>
        </w:rPr>
        <w:t xml:space="preserve">16 de junho de 2026. </w:t>
      </w:r>
    </w:p>
    <w:p w:rsidR="00000000" w:rsidDel="00000000" w:rsidP="00000000" w:rsidRDefault="00000000" w:rsidRPr="00000000" w14:paraId="0000002A">
      <w:pPr>
        <w:jc w:val="right"/>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2C">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2D">
      <w:pPr>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Professor Tulio</w:t>
      </w:r>
    </w:p>
    <w:p w:rsidR="00000000" w:rsidDel="00000000" w:rsidP="00000000" w:rsidRDefault="00000000" w:rsidRPr="00000000" w14:paraId="0000002E">
      <w:pP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2F">
      <w:pPr>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0">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1">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b w:val="1"/>
          <w:bCs w:val="1"/>
          <w:rtl w:val="0"/>
        </w:rPr>
        <w:t xml:space="preserve">JUSTIFICATIVA</w:t>
      </w: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jc w:val="both"/>
        <w:rPr>
          <w:rFonts w:ascii="Arial" w:cs="Arial" w:eastAsia="Arial" w:hAnsi="Arial"/>
        </w:rPr>
      </w:pPr>
      <w:r w:rsidDel="00000000" w:rsidR="00000000" w:rsidRPr="00000000">
        <w:rPr>
          <w:rtl w:val="0"/>
        </w:rPr>
      </w:r>
    </w:p>
    <w:p w:rsidR="00000000" w:rsidDel="00000000" w:rsidP="00000000" w:rsidRDefault="00000000" w:rsidRPr="00000000" w14:paraId="00000035">
      <w:pPr>
        <w:spacing w:after="240" w:before="240" w:line="360" w:lineRule="auto"/>
        <w:ind w:firstLine="720"/>
        <w:jc w:val="both"/>
        <w:rPr>
          <w:rFonts w:ascii="Arial" w:cs="Arial" w:eastAsia="Arial" w:hAnsi="Arial"/>
        </w:rPr>
      </w:pPr>
      <w:bookmarkStart w:colFirst="0" w:colLast="0" w:name="_heading=h.mk0jinqmv1zk" w:id="3"/>
      <w:bookmarkEnd w:id="3"/>
      <w:r w:rsidDel="00000000" w:rsidR="00000000" w:rsidRPr="00000000">
        <w:rPr>
          <w:rFonts w:ascii="Arial" w:cs="Arial" w:eastAsia="Arial" w:hAnsi="Arial"/>
          <w:rtl w:val="0"/>
        </w:rPr>
        <w:t xml:space="preserve">O presente Projeto de Lei tem por objetivo instituir a Política Municipal de Hortas Medicinais e Jardins Terapêuticos nos Equipamentos Públicos de Saúde do Município de Niterói, fortalecendo ações de promoção da saúde, educação ambiental, participação comunitária e valorização das Práticas Integrativas e Complementares em Saúde (PICS) no âmbito do Sistema Único de Saúde.</w:t>
      </w:r>
    </w:p>
    <w:p w:rsidR="00000000" w:rsidDel="00000000" w:rsidP="00000000" w:rsidRDefault="00000000" w:rsidRPr="00000000" w14:paraId="00000036">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O Município de Niterói possui uma reconhecida trajetória de inovação na Atenção Primária à Saúde e já conta com experiências exitosas relacionadas à agroecologia urbana, hortas comunitárias e cultivo de plantas medicinais. Além disso, diversas Unidades Básicas de Saúde, Clínicas da Família e módulos do Programa Médico de Família já dispõem de áreas aptas ao cultivo e, em alguns casos, possuem ou já possuíram hortas medicinais e terapêuticas implantadas por iniciativa de profissionais, agentes comunitários de saúde, residentes, usuários ou lideranças comunitárias.</w:t>
      </w:r>
    </w:p>
    <w:p w:rsidR="00000000" w:rsidDel="00000000" w:rsidP="00000000" w:rsidRDefault="00000000" w:rsidRPr="00000000" w14:paraId="00000037">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Entretanto, a experiência acumulada demonstra que essas iniciativas frequentemente dependem do esforço individual de determinados servidores ou da prioridade conferida por cada gestão local da unidade. Como não existe atualmente uma política pública municipal estruturada voltada para a implantação, manutenção e fortalecimento das hortas medicinais nos equipamentos de saúde, observa-se grande desigualdade entre os territórios, com projetos que prosperam em determinadas unidades e são posteriormente descontinuados em razão de mudanças de gestão, falta de apoio institucional, ausência de capacitação específica ou insuficiência de recursos destinados à sua manutenção.</w:t>
      </w:r>
    </w:p>
    <w:p w:rsidR="00000000" w:rsidDel="00000000" w:rsidP="00000000" w:rsidRDefault="00000000" w:rsidRPr="00000000" w14:paraId="00000038">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A inexistência de diretrizes permanentes faz com que espaços já existentes permaneçam subutilizados ou abandonados, desperdiçando oportunidades importantes de promoção da saúde, educação popular, fortalecimento dos vínculos comunitários e qualificação do cuidado oferecido à população.</w:t>
      </w:r>
    </w:p>
    <w:p w:rsidR="00000000" w:rsidDel="00000000" w:rsidP="00000000" w:rsidRDefault="00000000" w:rsidRPr="00000000" w14:paraId="00000039">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A institucionalização da Política Municipal de Hortas Medicinais e Jardins Terapêuticos permitirá superar essa fragilidade, criando uma política pública contínua, capaz de garantir suporte técnico, planejamento, capacitação e integração das iniciativas já existentes à rede municipal de saúde. A proposta não pretende substituir experiências locais bem-sucedidas, mas oferecer condições para sua ampliação, fortalecimento e permanência ao longo do tempo.</w:t>
      </w:r>
    </w:p>
    <w:p w:rsidR="00000000" w:rsidDel="00000000" w:rsidP="00000000" w:rsidRDefault="00000000" w:rsidRPr="00000000" w14:paraId="0000003A">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As hortas medicinais constituem importantes instrumentos de educação em saúde, possibilitando a difusão de conhecimentos sobre o uso seguro de plantas medicinais, alimentação saudável, sustentabilidade e cuidados preventivos. Da mesma forma, os jardins terapêuticos são reconhecidos por seus benefícios para a saúde mental, o bem-estar emocional, a redução do estresse e a humanização dos serviços de saúde.</w:t>
      </w:r>
    </w:p>
    <w:p w:rsidR="00000000" w:rsidDel="00000000" w:rsidP="00000000" w:rsidRDefault="00000000" w:rsidRPr="00000000" w14:paraId="0000003B">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A proposta encontra respaldo na Política Nacional de Práticas Integrativas e Complementares em Saúde, na Política Nacional de Plantas Medicinais e Fitoterápicos e nos princípios do Sistema Único de Saúde, que orientam a promoção da saúde, a participação social e a valorização dos saberes populares e tradicionais.</w:t>
      </w:r>
    </w:p>
    <w:p w:rsidR="00000000" w:rsidDel="00000000" w:rsidP="00000000" w:rsidRDefault="00000000" w:rsidRPr="00000000" w14:paraId="0000003C">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Ao transformar iniciativas pontuais em uma política pública permanente, o Município de Niterói poderá consolidar uma rede de hortas medicinais e jardins terapêuticos integrada à Atenção Primária, fortalecendo a promoção da saúde, a educação ambiental, a agroecologia urbana e a participação comunitária, garantindo que essas ações não dependam exclusivamente da vontade individual de gestores ou profissionais, mas sejam reconhecidas como parte integrante da política municipal de saúde.</w:t>
      </w:r>
    </w:p>
    <w:p w:rsidR="00000000" w:rsidDel="00000000" w:rsidP="00000000" w:rsidRDefault="00000000" w:rsidRPr="00000000" w14:paraId="0000003D">
      <w:pPr>
        <w:spacing w:after="240" w:before="240" w:line="360" w:lineRule="auto"/>
        <w:ind w:firstLine="720"/>
        <w:jc w:val="both"/>
        <w:rPr>
          <w:rFonts w:ascii="Arial" w:cs="Arial" w:eastAsia="Arial" w:hAnsi="Arial"/>
        </w:rPr>
      </w:pPr>
      <w:r w:rsidDel="00000000" w:rsidR="00000000" w:rsidRPr="00000000">
        <w:rPr>
          <w:rFonts w:ascii="Arial" w:cs="Arial" w:eastAsia="Arial" w:hAnsi="Arial"/>
          <w:rtl w:val="0"/>
        </w:rPr>
        <w:t xml:space="preserve">Diante da relevância social, sanitária, ambiental e educativa da proposta, solicita-se o apoio dos nobres parlamentares para a aprovação do presente Projeto de Lei.</w:t>
      </w:r>
    </w:p>
    <w:p w:rsidR="00000000" w:rsidDel="00000000" w:rsidP="00000000" w:rsidRDefault="00000000" w:rsidRPr="00000000" w14:paraId="0000003E">
      <w:pPr>
        <w:jc w:val="both"/>
        <w:rPr>
          <w:rFonts w:ascii="Arial" w:cs="Arial" w:eastAsia="Arial" w:hAnsi="Arial"/>
        </w:rPr>
      </w:pPr>
      <w:r w:rsidDel="00000000" w:rsidR="00000000" w:rsidRPr="00000000">
        <w:rPr>
          <w:rtl w:val="0"/>
        </w:rPr>
      </w:r>
    </w:p>
    <w:sectPr>
      <w:headerReference r:id="rId7" w:type="default"/>
      <w:pgSz w:h="16837" w:w="11905"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
      <w:tblW w:w="9274.0" w:type="dxa"/>
      <w:jc w:val="left"/>
      <w:tblInd w:w="2.0" w:type="dxa"/>
      <w:tblLayout w:type="fixed"/>
      <w:tblLook w:val="0000"/>
    </w:tblPr>
    <w:tblGrid>
      <w:gridCol w:w="1739"/>
      <w:gridCol w:w="7535"/>
      <w:tblGridChange w:id="0">
        <w:tblGrid>
          <w:gridCol w:w="1739"/>
          <w:gridCol w:w="7535"/>
        </w:tblGrid>
      </w:tblGridChange>
    </w:tblGrid>
    <w:tr>
      <w:trPr>
        <w:cantSplit w:val="0"/>
        <w:trHeight w:val="1760" w:hRule="atLeast"/>
        <w:tblHeader w:val="0"/>
      </w:trPr>
      <w:tc>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ahoma" w:cs="Tahoma" w:eastAsia="Tahoma" w:hAnsi="Tahoma"/>
              <w:b w:val="0"/>
              <w:bCs w:val="0"/>
              <w:i w:val="0"/>
              <w:iCs w:val="0"/>
              <w:smallCaps w:val="0"/>
              <w:strike w:val="0"/>
              <w:color w:val="000000"/>
              <w:sz w:val="24"/>
              <w:szCs w:val="24"/>
              <w:u w:val="none"/>
              <w:shd w:fill="auto" w:val="clear"/>
              <w:vertAlign w:val="baseline"/>
            </w:rPr>
          </w:pPr>
          <w:bookmarkStart w:colFirst="0" w:colLast="0" w:name="_heading=h.22mfpbtpb4o2" w:id="4"/>
          <w:bookmarkEnd w:id="4"/>
          <w:r w:rsidDel="00000000" w:rsidR="00000000" w:rsidRPr="00000000">
            <w:rPr>
              <w:rtl w:val="0"/>
            </w:rPr>
          </w:r>
        </w:p>
      </w:tc>
      <w:tc>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-387346</wp:posOffset>
                </wp:positionH>
                <wp:positionV relativeFrom="paragraph">
                  <wp:posOffset>9525</wp:posOffset>
                </wp:positionV>
                <wp:extent cx="828675" cy="101854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40"/>
                        </a:xfrm>
                        <a:prstGeom prst="rect"/>
                        <a:ln/>
                      </pic:spPr>
                    </pic:pic>
                  </a:graphicData>
                </a:graphic>
              </wp:anchor>
            </w:drawing>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675"/>
            </w:tabs>
            <w:spacing w:after="0" w:before="0" w:line="240" w:lineRule="auto"/>
            <w:ind w:left="0" w:right="0" w:firstLine="0"/>
            <w:jc w:val="center"/>
            <w:rPr>
              <w:rFonts w:ascii="Arial" w:cs="Arial" w:eastAsia="Arial" w:hAnsi="Arial"/>
              <w:b w:val="1"/>
              <w:bCs w:val="1"/>
              <w:i w:val="0"/>
              <w:iCs w:val="0"/>
              <w:smallCaps w:val="0"/>
              <w:strike w:val="0"/>
              <w:color w:val="000000"/>
              <w:sz w:val="44"/>
              <w:szCs w:val="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4"/>
              <w:szCs w:val="44"/>
              <w:u w:val="none"/>
              <w:shd w:fill="auto" w:val="clear"/>
              <w:vertAlign w:val="baseline"/>
              <w:rtl w:val="0"/>
            </w:rPr>
            <w:t xml:space="preserve">Câmara Municipal de Niterói</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Gabinete Vereador Professor Tulio</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Partido Socialismo e Liberdade (PSOL)</w:t>
          </w:r>
          <w:r w:rsidDel="00000000" w:rsidR="00000000" w:rsidRPr="00000000">
            <w:rPr>
              <w:rtl w:val="0"/>
            </w:rPr>
          </w:r>
        </w:p>
      </w:tc>
    </w:tr>
  </w:tbl>
  <w:p w:rsidR="00000000" w:rsidDel="00000000" w:rsidP="00000000" w:rsidRDefault="00000000" w:rsidRPr="00000000" w14:paraId="00000045">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85jLTcP+IiJgpK4NLdXKXAnR/g==">CgMxLjAyDmgua2FrbG5tNmN3c21pMg5oLmdvenczYzl3azl0cTIOaC5kd2ZmcnUxdTFsdXAyDmgubWswamlucW12MXprMg5oLjIybWZwYnRwYjRvMjgAciExVlZzSjZ5amduQzhrSTVycDJuS0I2VEI4RG5yWXFPZnc=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