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23760F5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0A54" w:rsidRPr="00330A54">
        <w:rPr>
          <w:rFonts w:ascii="Times New Roman" w:hAnsi="Times New Roman" w:cs="Times New Roman"/>
          <w:b/>
          <w:sz w:val="24"/>
          <w:szCs w:val="24"/>
        </w:rPr>
        <w:t>BEATRIZ FONSECA SALES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8EDBB9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30A54" w:rsidRPr="00330A54">
        <w:rPr>
          <w:rFonts w:ascii="Times New Roman" w:hAnsi="Times New Roman" w:cs="Times New Roman"/>
          <w:b/>
          <w:sz w:val="24"/>
          <w:szCs w:val="24"/>
        </w:rPr>
        <w:t>Beatriz Fonseca Sales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DA313E4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330A54" w:rsidRPr="00330A54">
        <w:rPr>
          <w:b/>
        </w:rPr>
        <w:t>Beatriz Fonseca Sales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0A54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98C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7BF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2E55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358F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434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7E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6C4DD-527B-4001-B932-3FB9690AA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2026-06-18T22:33:00Z</cp:lastPrinted>
  <dcterms:created xsi:type="dcterms:W3CDTF">2026-06-18T22:34:00Z</dcterms:created>
  <dcterms:modified xsi:type="dcterms:W3CDTF">2026-06-18T22:34:00Z</dcterms:modified>
</cp:coreProperties>
</file>