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58C" w:rsidRDefault="0070658C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262626"/>
          <w:highlight w:val="black"/>
        </w:rPr>
      </w:pPr>
    </w:p>
    <w:p w:rsidR="0070658C" w:rsidRDefault="00AB3ABB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b/>
          <w:bCs/>
          <w:color w:val="000000"/>
        </w:rPr>
        <w:t>PROJETO DE LEI Nº ___/2026</w:t>
      </w:r>
    </w:p>
    <w:p w:rsidR="0070658C" w:rsidRDefault="0070658C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bCs/>
          <w:smallCaps/>
          <w:color w:val="000000"/>
        </w:rPr>
      </w:pPr>
    </w:p>
    <w:p w:rsidR="0070658C" w:rsidRDefault="0070658C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bCs/>
          <w:smallCaps/>
          <w:color w:val="000000"/>
        </w:rPr>
      </w:pPr>
      <w:bookmarkStart w:id="0" w:name="_heading=h.4u8d7i8imap0" w:colFirst="0" w:colLast="0"/>
      <w:bookmarkEnd w:id="0"/>
    </w:p>
    <w:p w:rsidR="0070658C" w:rsidRDefault="00AB3ABB" w:rsidP="00B109B7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4110"/>
        <w:jc w:val="both"/>
        <w:rPr>
          <w:b/>
          <w:bCs/>
          <w:smallCaps/>
        </w:rPr>
      </w:pPr>
      <w:r>
        <w:rPr>
          <w:b/>
          <w:bCs/>
          <w:smallCaps/>
          <w:color w:val="000000"/>
        </w:rPr>
        <w:t>EMENTA: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1" w:name="_GoBack"/>
      <w:r w:rsidR="00B109B7" w:rsidRPr="00B109B7">
        <w:rPr>
          <w:rFonts w:eastAsia="Arial"/>
          <w:b/>
          <w:bCs/>
          <w:color w:val="222222"/>
        </w:rPr>
        <w:t>RECONHECE O BAIRRO DE SÃO DOMINGOS, NO MUNICÍPIO DE NITERÓI, COMO “BAIRRO IMPERIAL</w:t>
      </w:r>
      <w:bookmarkEnd w:id="1"/>
      <w:r w:rsidR="00B109B7" w:rsidRPr="00B109B7">
        <w:rPr>
          <w:rFonts w:eastAsia="Arial"/>
          <w:b/>
          <w:bCs/>
          <w:color w:val="222222"/>
        </w:rPr>
        <w:t>” E DÁ OUTRAS PROVIDÊNCIAS.</w:t>
      </w:r>
    </w:p>
    <w:p w:rsidR="0070658C" w:rsidRDefault="0070658C">
      <w:pPr>
        <w:spacing w:after="200" w:line="276" w:lineRule="auto"/>
        <w:ind w:left="4110"/>
        <w:jc w:val="both"/>
        <w:rPr>
          <w:b/>
          <w:bCs/>
          <w:smallCaps/>
        </w:rPr>
      </w:pPr>
    </w:p>
    <w:p w:rsidR="0070658C" w:rsidRDefault="0070658C">
      <w:pPr>
        <w:shd w:val="clear" w:color="auto" w:fill="FFFFFF"/>
        <w:spacing w:line="276" w:lineRule="auto"/>
        <w:ind w:firstLine="566"/>
        <w:jc w:val="both"/>
        <w:rPr>
          <w:color w:val="222222"/>
        </w:rPr>
      </w:pPr>
    </w:p>
    <w:p w:rsidR="0070658C" w:rsidRDefault="00AB3ABB">
      <w:pPr>
        <w:shd w:val="clear" w:color="auto" w:fill="FFFFFF"/>
        <w:tabs>
          <w:tab w:val="left" w:pos="6394"/>
        </w:tabs>
        <w:spacing w:line="360" w:lineRule="auto"/>
        <w:ind w:firstLine="850"/>
        <w:jc w:val="both"/>
        <w:rPr>
          <w:color w:val="222222"/>
        </w:rPr>
      </w:pPr>
      <w:r>
        <w:rPr>
          <w:color w:val="222222"/>
        </w:rPr>
        <w:t>A CÂMARA MUNICIPAL DE NITERÓI DECRETA</w:t>
      </w:r>
      <w:r>
        <w:rPr>
          <w:color w:val="222222"/>
        </w:rPr>
        <w:t>:</w:t>
      </w:r>
    </w:p>
    <w:p w:rsidR="0070658C" w:rsidRDefault="0070658C">
      <w:pPr>
        <w:shd w:val="clear" w:color="auto" w:fill="FFFFFF"/>
        <w:tabs>
          <w:tab w:val="left" w:pos="6394"/>
        </w:tabs>
        <w:spacing w:line="360" w:lineRule="auto"/>
        <w:ind w:firstLine="850"/>
        <w:jc w:val="both"/>
        <w:rPr>
          <w:color w:val="222222"/>
        </w:rPr>
      </w:pPr>
    </w:p>
    <w:p w:rsidR="00B109B7" w:rsidRPr="00B109B7" w:rsidRDefault="00B109B7" w:rsidP="00B109B7">
      <w:pPr>
        <w:tabs>
          <w:tab w:val="left" w:pos="6394"/>
        </w:tabs>
        <w:spacing w:line="360" w:lineRule="auto"/>
        <w:ind w:firstLine="850"/>
        <w:jc w:val="both"/>
        <w:rPr>
          <w:b/>
          <w:color w:val="222222"/>
        </w:rPr>
      </w:pPr>
      <w:r w:rsidRPr="00B109B7">
        <w:rPr>
          <w:b/>
          <w:color w:val="222222"/>
        </w:rPr>
        <w:t xml:space="preserve">Art. 1º </w:t>
      </w:r>
    </w:p>
    <w:p w:rsidR="00B109B7" w:rsidRPr="00B109B7" w:rsidRDefault="00B109B7" w:rsidP="00B109B7">
      <w:pPr>
        <w:tabs>
          <w:tab w:val="left" w:pos="6394"/>
        </w:tabs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Fica reconhecido, por sua importância histórica e cultural, o bairro de São Domingos como Bairro Imperial.</w:t>
      </w:r>
    </w:p>
    <w:p w:rsidR="00B109B7" w:rsidRDefault="00B109B7" w:rsidP="00B109B7">
      <w:pPr>
        <w:tabs>
          <w:tab w:val="left" w:pos="6394"/>
        </w:tabs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Parágrafo único. Para os efeitos desta Lei, não haverá qualquer mudança relativa a limites geográficos, parâmetros urbanísticos, zoneamento, denominação oficial do bairro ou dos logradouros que o integram.</w:t>
      </w:r>
    </w:p>
    <w:p w:rsidR="00B109B7" w:rsidRPr="00B109B7" w:rsidRDefault="00B109B7" w:rsidP="00B109B7">
      <w:pPr>
        <w:tabs>
          <w:tab w:val="left" w:pos="6394"/>
        </w:tabs>
        <w:spacing w:line="360" w:lineRule="auto"/>
        <w:ind w:firstLine="850"/>
        <w:jc w:val="both"/>
        <w:rPr>
          <w:color w:val="222222"/>
        </w:rPr>
      </w:pPr>
    </w:p>
    <w:p w:rsidR="00B109B7" w:rsidRPr="00B109B7" w:rsidRDefault="00B109B7" w:rsidP="00B109B7">
      <w:pPr>
        <w:tabs>
          <w:tab w:val="left" w:pos="6394"/>
        </w:tabs>
        <w:spacing w:line="360" w:lineRule="auto"/>
        <w:ind w:firstLine="850"/>
        <w:jc w:val="both"/>
        <w:rPr>
          <w:b/>
          <w:color w:val="222222"/>
        </w:rPr>
      </w:pPr>
      <w:r w:rsidRPr="00B109B7">
        <w:rPr>
          <w:b/>
          <w:color w:val="222222"/>
        </w:rPr>
        <w:t xml:space="preserve">Art. 2º </w:t>
      </w:r>
    </w:p>
    <w:p w:rsidR="00B109B7" w:rsidRPr="00B109B7" w:rsidRDefault="00B109B7" w:rsidP="00B109B7">
      <w:pPr>
        <w:tabs>
          <w:tab w:val="left" w:pos="6394"/>
        </w:tabs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O Poder Executivo poderá adotar medidas destinadas à divulgação e educação patrimonial sobre a história de São Domingos que justifica o reconhecimento a que se refere esta Lei, inclusive mediante ações turísticas, culturais e educativas.</w:t>
      </w:r>
    </w:p>
    <w:p w:rsidR="00B109B7" w:rsidRPr="00B109B7" w:rsidRDefault="00B109B7" w:rsidP="00B109B7">
      <w:pPr>
        <w:tabs>
          <w:tab w:val="left" w:pos="6394"/>
        </w:tabs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§ 1º Dentre as medidas referidas no caput, o Poder Executivo poderá promover a inserção adicional informativa nas placas de ruas e praças do bairro, ou a instalação de placas específicas de contexto histórico, contendo informações sobre fatos, personalidades, edificações e marcos relevantes para a formação histórica de São Domingos.</w:t>
      </w:r>
    </w:p>
    <w:p w:rsidR="00B109B7" w:rsidRPr="00B109B7" w:rsidRDefault="00B109B7" w:rsidP="00B109B7">
      <w:pPr>
        <w:tabs>
          <w:tab w:val="left" w:pos="6394"/>
        </w:tabs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§ 2º As ações do § 1º observarão a legislação municipal pertinente e poderão ser executadas em cooperação com a Fundação de Arte de Niterói – FAN e demais órgãos do Sistema Municipal de Cultura.</w:t>
      </w:r>
    </w:p>
    <w:p w:rsidR="00B109B7" w:rsidRDefault="00B109B7" w:rsidP="00B109B7">
      <w:pPr>
        <w:tabs>
          <w:tab w:val="left" w:pos="6394"/>
        </w:tabs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lastRenderedPageBreak/>
        <w:t xml:space="preserve">§ 3º A </w:t>
      </w:r>
      <w:proofErr w:type="gramStart"/>
      <w:r w:rsidRPr="00B109B7">
        <w:rPr>
          <w:color w:val="222222"/>
        </w:rPr>
        <w:t>implementação</w:t>
      </w:r>
      <w:proofErr w:type="gramEnd"/>
      <w:r w:rsidRPr="00B109B7">
        <w:rPr>
          <w:color w:val="222222"/>
        </w:rPr>
        <w:t xml:space="preserve"> do disposto neste artigo dependerá de disponibilidade orçamentária e financeira, conforme a legislação aplicável.</w:t>
      </w:r>
    </w:p>
    <w:p w:rsidR="00B109B7" w:rsidRPr="00B109B7" w:rsidRDefault="00B109B7" w:rsidP="00B109B7">
      <w:pPr>
        <w:tabs>
          <w:tab w:val="left" w:pos="6394"/>
        </w:tabs>
        <w:spacing w:line="360" w:lineRule="auto"/>
        <w:ind w:firstLine="850"/>
        <w:jc w:val="both"/>
        <w:rPr>
          <w:color w:val="222222"/>
        </w:rPr>
      </w:pPr>
    </w:p>
    <w:p w:rsidR="00B109B7" w:rsidRPr="00B109B7" w:rsidRDefault="00B109B7" w:rsidP="00B109B7">
      <w:pPr>
        <w:tabs>
          <w:tab w:val="left" w:pos="6394"/>
        </w:tabs>
        <w:spacing w:line="360" w:lineRule="auto"/>
        <w:ind w:firstLine="850"/>
        <w:jc w:val="both"/>
        <w:rPr>
          <w:b/>
          <w:color w:val="222222"/>
        </w:rPr>
      </w:pPr>
      <w:r w:rsidRPr="00B109B7">
        <w:rPr>
          <w:b/>
          <w:color w:val="222222"/>
        </w:rPr>
        <w:t xml:space="preserve">Art. 3º </w:t>
      </w:r>
    </w:p>
    <w:p w:rsidR="00B109B7" w:rsidRPr="00B109B7" w:rsidRDefault="00B109B7" w:rsidP="00B109B7">
      <w:pPr>
        <w:tabs>
          <w:tab w:val="left" w:pos="6394"/>
        </w:tabs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Os prospectos, publicações e campanhas oficiais de valorização do patrimônio histórico, cultural, educacional e turístico de São Domingos poderão referir-se ao bairro como “Bairro Imperial”, sem prejuízo da denominação oficial.</w:t>
      </w:r>
    </w:p>
    <w:p w:rsidR="0070658C" w:rsidRDefault="00B109B7" w:rsidP="00B109B7">
      <w:pPr>
        <w:tabs>
          <w:tab w:val="left" w:pos="6394"/>
        </w:tabs>
        <w:spacing w:line="360" w:lineRule="auto"/>
        <w:ind w:firstLine="850"/>
        <w:jc w:val="both"/>
      </w:pPr>
      <w:r w:rsidRPr="00B109B7">
        <w:rPr>
          <w:color w:val="222222"/>
        </w:rPr>
        <w:t>Art. 4º Esta Lei entra em vigor na data de sua publicação.</w:t>
      </w:r>
    </w:p>
    <w:p w:rsidR="0070658C" w:rsidRDefault="0070658C">
      <w:pPr>
        <w:tabs>
          <w:tab w:val="left" w:pos="6394"/>
        </w:tabs>
        <w:spacing w:line="360" w:lineRule="auto"/>
        <w:ind w:firstLine="850"/>
        <w:jc w:val="both"/>
      </w:pPr>
    </w:p>
    <w:p w:rsidR="0070658C" w:rsidRDefault="00B109B7">
      <w:pPr>
        <w:tabs>
          <w:tab w:val="left" w:pos="6394"/>
        </w:tabs>
        <w:spacing w:line="360" w:lineRule="auto"/>
        <w:ind w:firstLine="850"/>
        <w:jc w:val="right"/>
      </w:pPr>
      <w:r>
        <w:t>Niterói, 18</w:t>
      </w:r>
      <w:r w:rsidR="00AB3ABB">
        <w:t xml:space="preserve"> de junho de 2026.</w:t>
      </w:r>
    </w:p>
    <w:p w:rsidR="0070658C" w:rsidRDefault="0070658C" w:rsidP="00B109B7">
      <w:pPr>
        <w:tabs>
          <w:tab w:val="left" w:pos="6394"/>
        </w:tabs>
        <w:spacing w:line="360" w:lineRule="auto"/>
        <w:jc w:val="both"/>
      </w:pPr>
    </w:p>
    <w:p w:rsidR="0070658C" w:rsidRDefault="0070658C">
      <w:pPr>
        <w:tabs>
          <w:tab w:val="left" w:pos="6394"/>
        </w:tabs>
        <w:spacing w:line="360" w:lineRule="auto"/>
        <w:ind w:firstLine="850"/>
        <w:jc w:val="both"/>
      </w:pPr>
    </w:p>
    <w:p w:rsidR="0070658C" w:rsidRDefault="00AB3ABB">
      <w:pPr>
        <w:tabs>
          <w:tab w:val="left" w:pos="6394"/>
        </w:tabs>
        <w:spacing w:line="360" w:lineRule="auto"/>
        <w:ind w:firstLine="850"/>
        <w:jc w:val="center"/>
        <w:rPr>
          <w:b/>
          <w:bCs/>
        </w:rPr>
      </w:pPr>
      <w:r>
        <w:rPr>
          <w:b/>
          <w:bCs/>
        </w:rPr>
        <w:t>ALLAN PINHO LYRA</w:t>
      </w:r>
    </w:p>
    <w:p w:rsidR="0070658C" w:rsidRDefault="00AB3ABB" w:rsidP="00B109B7">
      <w:pPr>
        <w:tabs>
          <w:tab w:val="left" w:pos="6394"/>
        </w:tabs>
        <w:spacing w:line="360" w:lineRule="auto"/>
        <w:ind w:firstLine="850"/>
        <w:jc w:val="center"/>
        <w:rPr>
          <w:b/>
          <w:bCs/>
        </w:rPr>
      </w:pPr>
      <w:r>
        <w:rPr>
          <w:b/>
          <w:bCs/>
        </w:rPr>
        <w:t>Vereador - PL</w:t>
      </w:r>
    </w:p>
    <w:p w:rsidR="0070658C" w:rsidRDefault="00AB3ABB">
      <w:pPr>
        <w:tabs>
          <w:tab w:val="left" w:pos="6394"/>
        </w:tabs>
        <w:spacing w:line="276" w:lineRule="auto"/>
        <w:jc w:val="both"/>
        <w:rPr>
          <w:b/>
          <w:bCs/>
        </w:rPr>
      </w:pPr>
      <w:r>
        <w:rPr>
          <w:b/>
          <w:bCs/>
        </w:rPr>
        <w:t>JUSTIFICATIVA:</w:t>
      </w:r>
    </w:p>
    <w:p w:rsidR="0070658C" w:rsidRDefault="0070658C">
      <w:pPr>
        <w:tabs>
          <w:tab w:val="left" w:pos="6394"/>
        </w:tabs>
        <w:spacing w:line="276" w:lineRule="auto"/>
        <w:ind w:firstLine="850"/>
        <w:jc w:val="both"/>
      </w:pPr>
    </w:p>
    <w:p w:rsid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b/>
          <w:color w:val="222222"/>
        </w:rPr>
      </w:pPr>
      <w:proofErr w:type="gramStart"/>
      <w:r w:rsidRPr="00B109B7">
        <w:rPr>
          <w:b/>
          <w:color w:val="222222"/>
        </w:rPr>
        <w:t>1</w:t>
      </w:r>
      <w:proofErr w:type="gramEnd"/>
      <w:r w:rsidRPr="00B109B7">
        <w:rPr>
          <w:b/>
          <w:color w:val="222222"/>
        </w:rPr>
        <w:t>) Objeto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b/>
          <w:color w:val="222222"/>
        </w:rPr>
      </w:pP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O presente Projeto de Lei tem por objetivo reconhecer o bairro de São Domingos como “Bairro Imperial”, em razão de sua relevância para a formação histórica, urbana e cultural do Município de Niterói.</w:t>
      </w:r>
    </w:p>
    <w:p w:rsid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Trata-se de medida de valorização simbólica e cultural, sem qualquer alteração de limites territoriais, zoneamento, parâmetros urbanísticos ou denominações oficiais.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</w:p>
    <w:p w:rsid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b/>
          <w:color w:val="222222"/>
        </w:rPr>
      </w:pPr>
      <w:proofErr w:type="gramStart"/>
      <w:r w:rsidRPr="00B109B7">
        <w:rPr>
          <w:b/>
          <w:color w:val="222222"/>
        </w:rPr>
        <w:t>2</w:t>
      </w:r>
      <w:proofErr w:type="gramEnd"/>
      <w:r w:rsidRPr="00B109B7">
        <w:rPr>
          <w:b/>
          <w:color w:val="222222"/>
        </w:rPr>
        <w:t>) Competência Legislativa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b/>
          <w:color w:val="222222"/>
        </w:rPr>
      </w:pP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A Constituição Federal atribui aos Municípios competência para legislar sobre assuntos de interesse local e promover a proteção do patrimônio histórico-cultural local, especialmente nos termos do art. 30, incisos I e IX, bem como do art. 216.</w:t>
      </w:r>
    </w:p>
    <w:p w:rsid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A presente proposição possui caráter estritamente cultural e honorífico, não interferindo em atribuições administrativas privativas do Poder Executivo.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</w:p>
    <w:p w:rsid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b/>
          <w:color w:val="222222"/>
        </w:rPr>
      </w:pPr>
      <w:proofErr w:type="gramStart"/>
      <w:r w:rsidRPr="00B109B7">
        <w:rPr>
          <w:b/>
          <w:color w:val="222222"/>
        </w:rPr>
        <w:lastRenderedPageBreak/>
        <w:t>3</w:t>
      </w:r>
      <w:proofErr w:type="gramEnd"/>
      <w:r w:rsidRPr="00B109B7">
        <w:rPr>
          <w:b/>
          <w:color w:val="222222"/>
        </w:rPr>
        <w:t>) São Domingos e sua relevância histórica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b/>
          <w:color w:val="222222"/>
        </w:rPr>
      </w:pP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São Domingos figura entre os bairros mais antigos de Niterói, estando diretamente relacionado ao processo de ocupação e desenvolvimento da antiga Vila Real da Praia Grande, núcleo originário da cidade.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Sua localização estratégica, próxima ao antigo centro político e administrativo da então capital da Província e posteriormente do Estado do Rio de Janeiro, contribuiu para que o bairro participasse ativamente da formação urbana e institucional de Niterói durante o século XIX.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Ao longo de sua história, São Domingos consolidou-se como importante espaço de desenvolvimento urbano, educacional e cultural, preservando referências que remetem à construção da identidade niteroiense e à memória do período imperial brasileiro.</w:t>
      </w:r>
    </w:p>
    <w:p w:rsid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Além disso, o bairro abriga instituições e espaços de reconhecida relevância para a vida acadêmica, cultural e social do Município, reforçando sua importância histórica para as gerações presentes e futuras.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</w:p>
    <w:p w:rsid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b/>
          <w:color w:val="222222"/>
        </w:rPr>
      </w:pPr>
      <w:proofErr w:type="gramStart"/>
      <w:r w:rsidRPr="00B109B7">
        <w:rPr>
          <w:b/>
          <w:color w:val="222222"/>
        </w:rPr>
        <w:t>4</w:t>
      </w:r>
      <w:proofErr w:type="gramEnd"/>
      <w:r w:rsidRPr="00B109B7">
        <w:rPr>
          <w:b/>
          <w:color w:val="222222"/>
        </w:rPr>
        <w:t>) Impactos esperados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b/>
          <w:color w:val="222222"/>
        </w:rPr>
      </w:pP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O reconhecimento como Bairro Imperial contribuirá para: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I – fortalecer a identidade histórica de São Domingos;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II – estimular ações de educação patrimonial;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III – ampliar a valorização turística e cultural do bairro;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IV – incentivar a preservação da memória local;</w:t>
      </w:r>
    </w:p>
    <w:p w:rsid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V – promover maior conhecimento da história de Niterói entre moradores e visitantes.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</w:p>
    <w:p w:rsid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b/>
          <w:color w:val="222222"/>
        </w:rPr>
      </w:pPr>
      <w:proofErr w:type="gramStart"/>
      <w:r w:rsidRPr="00B109B7">
        <w:rPr>
          <w:b/>
          <w:color w:val="222222"/>
        </w:rPr>
        <w:t>5</w:t>
      </w:r>
      <w:proofErr w:type="gramEnd"/>
      <w:r w:rsidRPr="00B109B7">
        <w:rPr>
          <w:b/>
          <w:color w:val="222222"/>
        </w:rPr>
        <w:t>) Conclusão</w:t>
      </w: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b/>
          <w:color w:val="222222"/>
        </w:rPr>
      </w:pPr>
    </w:p>
    <w:p w:rsidR="00B109B7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A presente proposição busca reconhecer e valorizar um dos bairros mais tradicionais de Niterói, preservando sua memória e fortalecendo a identidade cultural do Município.</w:t>
      </w:r>
    </w:p>
    <w:p w:rsidR="0070658C" w:rsidRPr="00B109B7" w:rsidRDefault="00B109B7" w:rsidP="00B109B7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  <w:r w:rsidRPr="00B109B7">
        <w:rPr>
          <w:color w:val="222222"/>
        </w:rPr>
        <w:t>Diante de sua relevância histórica e cultural, solicita-se o apoio dos nobres pares para aprovação da matéria.</w:t>
      </w:r>
    </w:p>
    <w:sectPr w:rsidR="0070658C" w:rsidRPr="00B109B7">
      <w:headerReference w:type="default" r:id="rId8"/>
      <w:footerReference w:type="default" r:id="rId9"/>
      <w:pgSz w:w="11906" w:h="16838"/>
      <w:pgMar w:top="993" w:right="1422" w:bottom="1417" w:left="1275" w:header="283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ABB" w:rsidRDefault="00AB3ABB">
      <w:r>
        <w:separator/>
      </w:r>
    </w:p>
  </w:endnote>
  <w:endnote w:type="continuationSeparator" w:id="0">
    <w:p w:rsidR="00AB3ABB" w:rsidRDefault="00AB3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690F4629-1C8C-4E51-8550-D274E3F6B47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3B37CE5A-D62D-4F86-BFA9-86E00C82E3B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49C5AFD6-F519-4F41-A060-B58D3AA30F7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940B1C11-8CB7-40E5-9358-96122A752D0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58C" w:rsidRDefault="00AB3ABB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color w:val="262626"/>
      </w:rPr>
    </w:pPr>
    <w:r>
      <w:rPr>
        <w:color w:val="262626"/>
      </w:rPr>
      <w:t xml:space="preserve">Av. Ernani do Amaral Peixoto, n. 625, </w:t>
    </w:r>
    <w:proofErr w:type="spellStart"/>
    <w:r>
      <w:rPr>
        <w:color w:val="262626"/>
      </w:rPr>
      <w:t>Gab</w:t>
    </w:r>
    <w:proofErr w:type="spellEnd"/>
    <w:r>
      <w:rPr>
        <w:color w:val="262626"/>
      </w:rPr>
      <w:t xml:space="preserve">. Nº 68, Centro Niterói, CEP </w:t>
    </w:r>
    <w:proofErr w:type="gramStart"/>
    <w:r>
      <w:rPr>
        <w:color w:val="262626"/>
      </w:rPr>
      <w:t>24.020.073</w:t>
    </w:r>
    <w:proofErr w:type="gramEnd"/>
  </w:p>
  <w:p w:rsidR="0070658C" w:rsidRDefault="00AB3ABB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rFonts w:ascii="Arial" w:eastAsia="Arial" w:hAnsi="Arial" w:cs="Arial"/>
        <w:color w:val="262626"/>
      </w:rPr>
    </w:pPr>
    <w:r>
      <w:rPr>
        <w:color w:val="262626"/>
      </w:rPr>
      <w:t>Telefones: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ABB" w:rsidRDefault="00AB3ABB">
      <w:r>
        <w:separator/>
      </w:r>
    </w:p>
  </w:footnote>
  <w:footnote w:type="continuationSeparator" w:id="0">
    <w:p w:rsidR="00AB3ABB" w:rsidRDefault="00AB3A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58C" w:rsidRDefault="00AB3ABB">
    <w:pPr>
      <w:pBdr>
        <w:bottom w:val="single" w:sz="4" w:space="1" w:color="000000"/>
      </w:pBdr>
      <w:jc w:val="center"/>
      <w:rPr>
        <w:color w:val="000000"/>
      </w:rPr>
    </w:pPr>
    <w:r>
      <w:rPr>
        <w:noProof/>
        <w:sz w:val="28"/>
        <w:szCs w:val="28"/>
      </w:rPr>
      <w:drawing>
        <wp:inline distT="0" distB="0" distL="0" distR="0">
          <wp:extent cx="497737" cy="61719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70658C" w:rsidRDefault="00AB3A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36"/>
        <w:szCs w:val="36"/>
      </w:rPr>
    </w:pPr>
    <w:r>
      <w:rPr>
        <w:b/>
        <w:bCs/>
        <w:color w:val="000000"/>
        <w:sz w:val="36"/>
        <w:szCs w:val="36"/>
      </w:rPr>
      <w:t>Câmara Municipal de Niterói</w:t>
    </w:r>
  </w:p>
  <w:p w:rsidR="0070658C" w:rsidRDefault="00AB3A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28"/>
        <w:szCs w:val="28"/>
      </w:rPr>
    </w:pPr>
    <w:r>
      <w:rPr>
        <w:b/>
        <w:bCs/>
        <w:color w:val="000000"/>
        <w:sz w:val="28"/>
        <w:szCs w:val="28"/>
      </w:rPr>
      <w:t>Gabinete Vereador Allan Lyra</w:t>
    </w:r>
  </w:p>
  <w:p w:rsidR="0070658C" w:rsidRDefault="007065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0658C"/>
    <w:rsid w:val="0070658C"/>
    <w:rsid w:val="00AB3ABB"/>
    <w:rsid w:val="00B1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09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09B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109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09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09B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109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bctMiEBEXoAklRfjBoB7COBceg==">CgMxLjAyDmguNHU4ZDdpOGltYXAwOAByITE5RzFPYkRpUEhDYVhIbUtteWpNNjh0Q0hvM0FzN0ZnaA==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Allan lyra</dc:creator>
  <cp:lastModifiedBy>Vereador Allan lyra</cp:lastModifiedBy>
  <cp:revision>2</cp:revision>
  <dcterms:created xsi:type="dcterms:W3CDTF">2026-06-18T18:50:00Z</dcterms:created>
  <dcterms:modified xsi:type="dcterms:W3CDTF">2026-06-18T18:50:00Z</dcterms:modified>
</cp:coreProperties>
</file>