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Nícolas Lima Guimarães.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Nícolas Lima Guimarães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Nícolas Lima Guimarães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Nícolas Lima Guimarães</w:t>
      </w:r>
      <w:r w:rsidDel="00000000" w:rsidR="00000000" w:rsidRPr="00000000">
        <w:rPr>
          <w:rFonts w:ascii="Arial" w:cs="Arial" w:eastAsia="Arial" w:hAnsi="Arial"/>
          <w:rtl w:val="0"/>
        </w:rPr>
        <w:t xml:space="preserve">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Nícolas Lima Guimarães</w:t>
      </w:r>
      <w:r w:rsidDel="00000000" w:rsidR="00000000" w:rsidRPr="00000000">
        <w:rPr>
          <w:rFonts w:ascii="Arial" w:cs="Arial" w:eastAsia="Arial" w:hAnsi="Arial"/>
          <w:rtl w:val="0"/>
        </w:rPr>
        <w:t xml:space="preserve">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Nícolas Lima Guimarães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