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5F396" w14:textId="77777777" w:rsidR="000754CD" w:rsidRDefault="000754CD" w:rsidP="000754CD">
      <w:pPr>
        <w:spacing w:after="120"/>
        <w:jc w:val="both"/>
        <w:rPr>
          <w:b/>
        </w:rPr>
      </w:pPr>
    </w:p>
    <w:p w14:paraId="06B0B64B" w14:textId="520D0D59" w:rsidR="001F7BE0" w:rsidRDefault="00105BB5" w:rsidP="000754CD">
      <w:pPr>
        <w:spacing w:after="120"/>
        <w:jc w:val="both"/>
        <w:rPr>
          <w:b/>
        </w:rPr>
      </w:pPr>
      <w:r>
        <w:rPr>
          <w:b/>
        </w:rPr>
        <w:t>PARECER FAVORÁVEL COM RESSALVAS – COMISSÃO PERMANENTE DE DEFESA DO CONSUMIDOR E DIREITOS DO CONTRIBUINTE</w:t>
      </w:r>
    </w:p>
    <w:p w14:paraId="441A27A3" w14:textId="77777777" w:rsidR="000754CD" w:rsidRDefault="000754CD">
      <w:pPr>
        <w:spacing w:after="120"/>
      </w:pPr>
    </w:p>
    <w:p w14:paraId="7A70FBC9" w14:textId="77777777" w:rsidR="000754CD" w:rsidRDefault="000754CD">
      <w:pPr>
        <w:spacing w:after="120"/>
      </w:pPr>
    </w:p>
    <w:p w14:paraId="444E0C19" w14:textId="77777777" w:rsidR="001F7BE0" w:rsidRDefault="00105BB5" w:rsidP="000754CD">
      <w:pPr>
        <w:spacing w:after="120"/>
        <w:jc w:val="both"/>
      </w:pPr>
      <w:r>
        <w:rPr>
          <w:b/>
        </w:rPr>
        <w:t>PROJETO DE LEI Nº 061/2026</w:t>
      </w:r>
    </w:p>
    <w:p w14:paraId="01330569" w14:textId="77777777" w:rsidR="001F7BE0" w:rsidRDefault="00105BB5" w:rsidP="000754CD">
      <w:pPr>
        <w:spacing w:after="120"/>
        <w:jc w:val="both"/>
      </w:pPr>
      <w:r>
        <w:rPr>
          <w:b/>
        </w:rPr>
        <w:t>AUTOR: PODER EXECUTIVO</w:t>
      </w:r>
    </w:p>
    <w:p w14:paraId="1D6336F5" w14:textId="77777777" w:rsidR="001F7BE0" w:rsidRPr="000754CD" w:rsidRDefault="00105BB5" w:rsidP="000754CD">
      <w:pPr>
        <w:spacing w:after="120"/>
        <w:jc w:val="both"/>
        <w:rPr>
          <w:b/>
          <w:bCs/>
        </w:rPr>
      </w:pPr>
      <w:r w:rsidRPr="000754CD">
        <w:rPr>
          <w:b/>
          <w:bCs/>
        </w:rPr>
        <w:t xml:space="preserve">EMENTA: Institui e regulamenta o Fundo de Modernização da Administração Fazendária (FMAF) e </w:t>
      </w:r>
      <w:proofErr w:type="spellStart"/>
      <w:r w:rsidRPr="000754CD">
        <w:rPr>
          <w:b/>
          <w:bCs/>
        </w:rPr>
        <w:t>dá</w:t>
      </w:r>
      <w:proofErr w:type="spellEnd"/>
      <w:r w:rsidRPr="000754CD">
        <w:rPr>
          <w:b/>
          <w:bCs/>
        </w:rPr>
        <w:t xml:space="preserve"> </w:t>
      </w:r>
      <w:proofErr w:type="spellStart"/>
      <w:r w:rsidRPr="000754CD">
        <w:rPr>
          <w:b/>
          <w:bCs/>
        </w:rPr>
        <w:t>outras</w:t>
      </w:r>
      <w:proofErr w:type="spellEnd"/>
      <w:r w:rsidRPr="000754CD">
        <w:rPr>
          <w:b/>
          <w:bCs/>
        </w:rPr>
        <w:t xml:space="preserve"> </w:t>
      </w:r>
      <w:proofErr w:type="spellStart"/>
      <w:r w:rsidRPr="000754CD">
        <w:rPr>
          <w:b/>
          <w:bCs/>
        </w:rPr>
        <w:t>providências</w:t>
      </w:r>
      <w:proofErr w:type="spellEnd"/>
      <w:r w:rsidRPr="000754CD">
        <w:rPr>
          <w:b/>
          <w:bCs/>
        </w:rPr>
        <w:t>.</w:t>
      </w:r>
    </w:p>
    <w:p w14:paraId="62547F4A" w14:textId="77777777" w:rsidR="000754CD" w:rsidRDefault="000754CD" w:rsidP="000754CD">
      <w:pPr>
        <w:spacing w:after="120"/>
        <w:jc w:val="both"/>
      </w:pPr>
    </w:p>
    <w:p w14:paraId="0240161F" w14:textId="77777777" w:rsidR="001F7BE0" w:rsidRDefault="00105BB5" w:rsidP="000754CD">
      <w:pPr>
        <w:spacing w:before="200" w:after="120"/>
        <w:jc w:val="both"/>
      </w:pPr>
      <w:r>
        <w:rPr>
          <w:b/>
        </w:rPr>
        <w:t>RELATÓRIO</w:t>
      </w:r>
    </w:p>
    <w:p w14:paraId="6F9D5C51" w14:textId="77777777" w:rsidR="001F7BE0" w:rsidRDefault="00105BB5" w:rsidP="000754CD">
      <w:pPr>
        <w:spacing w:after="120"/>
        <w:ind w:firstLine="709"/>
        <w:jc w:val="both"/>
      </w:pPr>
      <w:r>
        <w:t>Trata-se de Projeto de Lei de iniciativa do Poder Executivo que institui e regulamenta o Fundo de Modernização da Administração Fazendária (FMAF), com autonomia administrativa e financeira, destinado a assegurar recursos suplementares para a gestão e a modernização permanente das atividades realizadas no âmbito da Secretaria Municipal de Fazenda.</w:t>
      </w:r>
    </w:p>
    <w:p w14:paraId="02EB88B4" w14:textId="77777777" w:rsidR="001F7BE0" w:rsidRDefault="00105BB5" w:rsidP="000754CD">
      <w:pPr>
        <w:spacing w:after="120"/>
        <w:ind w:firstLine="709"/>
        <w:jc w:val="both"/>
      </w:pPr>
      <w:r>
        <w:t>A proposta prevê, entre outras medidas, a aplicação de recursos em sistemas informatizados, capacitação de servidores, infraestrutura administrativa, ações de avaliação funcional e de desempenho, além da instituição de Prestação Pecuniária Eventual (PPE), vinculada ao atingimento de metas de arrecadação e desempenho.</w:t>
      </w:r>
    </w:p>
    <w:p w14:paraId="20E8182A" w14:textId="77777777" w:rsidR="001F7BE0" w:rsidRDefault="00105BB5" w:rsidP="000754CD">
      <w:pPr>
        <w:spacing w:after="120"/>
        <w:ind w:firstLine="709"/>
        <w:jc w:val="both"/>
      </w:pPr>
      <w:r>
        <w:t xml:space="preserve">O projeto vem acompanhado de estimativa de impacto orçamentário-financeiro, que projeta recursos destinados ao Fundo nos valores de R$ 7.771.660,08 para 2026, R$ 7.934.996,51 para 2027 e R$ 8.267.809,96 para 2028, ressalvando que tais valores correspondem ao impacto máximo projetado caso os recursos do Fundo sejam efetivamente </w:t>
      </w:r>
      <w:proofErr w:type="spellStart"/>
      <w:r>
        <w:t>convertidos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despesa</w:t>
      </w:r>
      <w:proofErr w:type="spellEnd"/>
      <w:r>
        <w:t xml:space="preserve"> </w:t>
      </w:r>
      <w:proofErr w:type="spellStart"/>
      <w:r>
        <w:t>orçamentária</w:t>
      </w:r>
      <w:proofErr w:type="spellEnd"/>
      <w:r>
        <w:t>.</w:t>
      </w:r>
    </w:p>
    <w:p w14:paraId="587B6788" w14:textId="77777777" w:rsidR="000754CD" w:rsidRDefault="000754CD" w:rsidP="000754CD">
      <w:pPr>
        <w:spacing w:after="120"/>
        <w:ind w:firstLine="709"/>
        <w:jc w:val="both"/>
      </w:pPr>
    </w:p>
    <w:p w14:paraId="02F3D4A3" w14:textId="77777777" w:rsidR="001F7BE0" w:rsidRDefault="00105BB5" w:rsidP="000754CD">
      <w:pPr>
        <w:spacing w:before="200" w:after="120"/>
        <w:jc w:val="both"/>
      </w:pPr>
      <w:r>
        <w:rPr>
          <w:b/>
        </w:rPr>
        <w:t>VOTO DO RELATOR (PARECER FAVORÁVEL COM RESSALVAS)</w:t>
      </w:r>
    </w:p>
    <w:p w14:paraId="5F311F5E" w14:textId="77777777" w:rsidR="001F7BE0" w:rsidRDefault="00105BB5" w:rsidP="000754CD">
      <w:pPr>
        <w:spacing w:after="120"/>
        <w:ind w:firstLine="709"/>
        <w:jc w:val="both"/>
      </w:pPr>
      <w:r>
        <w:t>No âmbito desta Comissão, cabe analisar o projeto sob a ótica da proteção do consumidor-contribuinte, da transparência pública, da eficiência administrativa e da responsabilidade na gestão dos recursos públicos.</w:t>
      </w:r>
    </w:p>
    <w:p w14:paraId="7A8D5527" w14:textId="77777777" w:rsidR="001F7BE0" w:rsidRDefault="00105BB5" w:rsidP="000754CD">
      <w:pPr>
        <w:spacing w:after="120"/>
        <w:ind w:firstLine="709"/>
        <w:jc w:val="both"/>
      </w:pPr>
      <w:r>
        <w:t>A modernização da Administração Fazendária pode representar medida positiva para o Município, especialmente quando voltada ao incremento da eficiência, à melhoria da arrecadação sem aumento de tributos, ao combate à evasão fiscal e à qualificação dos serviços prestados ao contribuinte.</w:t>
      </w:r>
    </w:p>
    <w:p w14:paraId="1B08C19D" w14:textId="77777777" w:rsidR="001F7BE0" w:rsidRDefault="00105BB5" w:rsidP="000754CD">
      <w:pPr>
        <w:spacing w:after="120"/>
        <w:ind w:firstLine="709"/>
        <w:jc w:val="both"/>
      </w:pPr>
      <w:r>
        <w:t xml:space="preserve">Por essa razão, esta Relatoria entende que o mérito geral da proposta é favorável. Contudo, o texto contém pontos críticos que precisam ser aperfeiçoados, a fim de evitar distorções, ampliar a transparência e garantir que os recursos vinculados ao Fundo revertam em benefício concreto ao contribuinte e </w:t>
      </w:r>
      <w:proofErr w:type="spellStart"/>
      <w:r>
        <w:t>ao</w:t>
      </w:r>
      <w:proofErr w:type="spellEnd"/>
      <w:r>
        <w:t xml:space="preserve"> interesse </w:t>
      </w:r>
      <w:proofErr w:type="spellStart"/>
      <w:r>
        <w:t>público</w:t>
      </w:r>
      <w:proofErr w:type="spellEnd"/>
      <w:r>
        <w:t>.</w:t>
      </w:r>
    </w:p>
    <w:p w14:paraId="541E366F" w14:textId="77777777" w:rsidR="000754CD" w:rsidRDefault="000754CD" w:rsidP="000754CD">
      <w:pPr>
        <w:spacing w:after="120"/>
        <w:ind w:firstLine="709"/>
        <w:jc w:val="both"/>
      </w:pPr>
    </w:p>
    <w:p w14:paraId="39F87509" w14:textId="77777777" w:rsidR="001F7BE0" w:rsidRDefault="00105BB5" w:rsidP="000754CD">
      <w:pPr>
        <w:spacing w:before="200" w:after="120"/>
        <w:jc w:val="both"/>
      </w:pPr>
      <w:r>
        <w:rPr>
          <w:b/>
        </w:rPr>
        <w:lastRenderedPageBreak/>
        <w:t>1. MÉRITO POSITIVO DA MODERNIZAÇÃO FAZENDÁRIA</w:t>
      </w:r>
    </w:p>
    <w:p w14:paraId="0BAE9B50" w14:textId="77777777" w:rsidR="001F7BE0" w:rsidRDefault="00105BB5" w:rsidP="000754CD">
      <w:pPr>
        <w:spacing w:after="120"/>
        <w:ind w:firstLine="709"/>
        <w:jc w:val="both"/>
      </w:pPr>
      <w:r>
        <w:t>A Administração Fazendária exerce papel essencial na organização das receitas municipais, na cobrança de tributos, na gestão contábil e na manutenção da capacidade financeira do Município. A modernização de sistemas, processos e mecanismos de fiscalização pode gerar ganhos administrativos, reduzir burocracias e melhorar o atendimento ao cidadão.</w:t>
      </w:r>
    </w:p>
    <w:p w14:paraId="4488F2A7" w14:textId="77777777" w:rsidR="001F7BE0" w:rsidRDefault="00105BB5" w:rsidP="000754CD">
      <w:pPr>
        <w:spacing w:after="120"/>
        <w:ind w:firstLine="709"/>
        <w:jc w:val="both"/>
      </w:pPr>
      <w:r>
        <w:t xml:space="preserve">Nesse ponto, a criação de fundo específico para modernização pode ser instrumento legítimo, desde que acompanhado de critérios objetivos de aplicação, controle, transparência e </w:t>
      </w:r>
      <w:proofErr w:type="spellStart"/>
      <w:r>
        <w:t>prestação</w:t>
      </w:r>
      <w:proofErr w:type="spellEnd"/>
      <w:r>
        <w:t xml:space="preserve"> de </w:t>
      </w:r>
      <w:proofErr w:type="spellStart"/>
      <w:r>
        <w:t>contas</w:t>
      </w:r>
      <w:proofErr w:type="spellEnd"/>
      <w:r>
        <w:t>.</w:t>
      </w:r>
    </w:p>
    <w:p w14:paraId="31E1EC82" w14:textId="77777777" w:rsidR="000754CD" w:rsidRDefault="000754CD" w:rsidP="000754CD">
      <w:pPr>
        <w:spacing w:after="120"/>
        <w:ind w:firstLine="709"/>
        <w:jc w:val="both"/>
      </w:pPr>
    </w:p>
    <w:p w14:paraId="54D1B90C" w14:textId="77777777" w:rsidR="001F7BE0" w:rsidRDefault="00105BB5" w:rsidP="000754CD">
      <w:pPr>
        <w:spacing w:before="200" w:after="120"/>
        <w:jc w:val="both"/>
      </w:pPr>
      <w:r>
        <w:rPr>
          <w:b/>
        </w:rPr>
        <w:t>2. NECESSIDADE DE MAIOR TRANSPARÊNCIA NA APLICAÇÃO DOS RECURSOS</w:t>
      </w:r>
    </w:p>
    <w:p w14:paraId="0CB4ED09" w14:textId="77777777" w:rsidR="001F7BE0" w:rsidRDefault="00105BB5" w:rsidP="000754CD">
      <w:pPr>
        <w:spacing w:after="120"/>
        <w:ind w:firstLine="709"/>
        <w:jc w:val="both"/>
      </w:pPr>
      <w:r>
        <w:t>Embora o projeto preveja plano estratégico bienal, relatórios semestrais e auditoria anual pela Controladoria, é recomendável que o texto seja aprimorado para garantir maior publicidade dos atos de gestão do FMAF.</w:t>
      </w:r>
    </w:p>
    <w:p w14:paraId="13F6266C" w14:textId="77777777" w:rsidR="001F7BE0" w:rsidRDefault="00105BB5" w:rsidP="000754CD">
      <w:pPr>
        <w:spacing w:after="120"/>
        <w:ind w:firstLine="709"/>
        <w:jc w:val="both"/>
      </w:pPr>
      <w:r>
        <w:t>Devem ser publicados, em linguagem acessível, no Portal da Transparência, o plano anual de aplicação, os relatórios de execução, os indicadores de desempenho, os valores pagos a título de PPE e a relação dos investimentos realizados com recursos do Fundo.</w:t>
      </w:r>
    </w:p>
    <w:p w14:paraId="652CC0E5" w14:textId="77777777" w:rsidR="001F7BE0" w:rsidRDefault="00105BB5" w:rsidP="000754CD">
      <w:pPr>
        <w:spacing w:after="120"/>
        <w:ind w:firstLine="709"/>
        <w:jc w:val="both"/>
      </w:pPr>
      <w:r>
        <w:t xml:space="preserve">A transparência é indispensável porque o Fundo será abastecido por parcelas de receitas públicas e, portanto, deve estar submetido ao </w:t>
      </w:r>
      <w:proofErr w:type="spellStart"/>
      <w:r>
        <w:t>controle</w:t>
      </w:r>
      <w:proofErr w:type="spellEnd"/>
      <w:r>
        <w:t xml:space="preserve"> social do </w:t>
      </w:r>
      <w:proofErr w:type="spellStart"/>
      <w:r>
        <w:t>contribuinte</w:t>
      </w:r>
      <w:proofErr w:type="spellEnd"/>
      <w:r>
        <w:t>.</w:t>
      </w:r>
    </w:p>
    <w:p w14:paraId="479B1DEE" w14:textId="77777777" w:rsidR="000754CD" w:rsidRDefault="000754CD" w:rsidP="000754CD">
      <w:pPr>
        <w:spacing w:after="120"/>
        <w:ind w:firstLine="709"/>
        <w:jc w:val="both"/>
      </w:pPr>
    </w:p>
    <w:p w14:paraId="00F0EBDC" w14:textId="77777777" w:rsidR="001F7BE0" w:rsidRDefault="00105BB5" w:rsidP="000754CD">
      <w:pPr>
        <w:spacing w:before="200" w:after="120"/>
        <w:jc w:val="both"/>
      </w:pPr>
      <w:r>
        <w:rPr>
          <w:b/>
        </w:rPr>
        <w:t>3. REVISÃO DA CLÁUSULA DE “OUTRAS DESPESAS”</w:t>
      </w:r>
    </w:p>
    <w:p w14:paraId="35950228" w14:textId="77777777" w:rsidR="001F7BE0" w:rsidRDefault="00105BB5" w:rsidP="000754CD">
      <w:pPr>
        <w:spacing w:after="120"/>
        <w:ind w:firstLine="709"/>
        <w:jc w:val="both"/>
      </w:pPr>
      <w:r>
        <w:t>O art. 2º, incisos IX e X, admite o custeio de “outras despesas da Administração Fazendária” e de “demais despesas relativas à manutenção e à gestão administrativa e operacional” da Secretaria Municipal de Fazenda.</w:t>
      </w:r>
    </w:p>
    <w:p w14:paraId="30808AF4" w14:textId="77777777" w:rsidR="001F7BE0" w:rsidRDefault="00105BB5" w:rsidP="000754CD">
      <w:pPr>
        <w:spacing w:after="120"/>
        <w:ind w:firstLine="709"/>
        <w:jc w:val="both"/>
      </w:pPr>
      <w:r>
        <w:t xml:space="preserve">A redação é ampla e pode permitir utilização excessivamente genérica dos recursos do Fundo. Para evitar desvio de finalidade, recomenda-se que essas hipóteses sejam delimitadas, exigindo-se justificativa técnica, compatibilidade com o plano anual de aplicação e publicação </w:t>
      </w:r>
      <w:proofErr w:type="spellStart"/>
      <w:r>
        <w:t>prévia</w:t>
      </w:r>
      <w:proofErr w:type="spellEnd"/>
      <w:r>
        <w:t xml:space="preserve"> da </w:t>
      </w:r>
      <w:proofErr w:type="spellStart"/>
      <w:r>
        <w:t>despesa</w:t>
      </w:r>
      <w:proofErr w:type="spellEnd"/>
      <w:r>
        <w:t xml:space="preserve"> </w:t>
      </w:r>
      <w:proofErr w:type="spellStart"/>
      <w:r>
        <w:t>autorizada</w:t>
      </w:r>
      <w:proofErr w:type="spellEnd"/>
      <w:r>
        <w:t>.</w:t>
      </w:r>
    </w:p>
    <w:p w14:paraId="11ED18D8" w14:textId="77777777" w:rsidR="000754CD" w:rsidRDefault="000754CD" w:rsidP="000754CD">
      <w:pPr>
        <w:spacing w:after="120"/>
        <w:ind w:firstLine="709"/>
        <w:jc w:val="both"/>
      </w:pPr>
    </w:p>
    <w:p w14:paraId="4E5F9073" w14:textId="77777777" w:rsidR="001F7BE0" w:rsidRDefault="00105BB5" w:rsidP="000754CD">
      <w:pPr>
        <w:spacing w:before="200" w:after="120"/>
        <w:jc w:val="both"/>
      </w:pPr>
      <w:r>
        <w:rPr>
          <w:b/>
        </w:rPr>
        <w:t>4. PRESTAÇÃO PECUNIÁRIA EVENTUAL: CRITÉRIOS MAIS OBJETIVOS E CONTROLE SOCIAL</w:t>
      </w:r>
    </w:p>
    <w:p w14:paraId="43357580" w14:textId="77777777" w:rsidR="001F7BE0" w:rsidRDefault="00105BB5" w:rsidP="000754CD">
      <w:pPr>
        <w:spacing w:after="120"/>
        <w:ind w:firstLine="709"/>
        <w:jc w:val="both"/>
      </w:pPr>
      <w:r>
        <w:t>A proposta cria a Prestação Pecuniária Eventual (PPE), de natureza indenizatória e meritória, vinculada ao alcance de metas de arrecadação e desempenho. A lógica de incentivo pode ser admitida, desde que não se transforme em vantagem automática ou prêmio sem mensuração efetiva de resultado.</w:t>
      </w:r>
    </w:p>
    <w:p w14:paraId="74E994A6" w14:textId="77777777" w:rsidR="001F7BE0" w:rsidRDefault="00105BB5" w:rsidP="000754CD">
      <w:pPr>
        <w:spacing w:after="120"/>
        <w:ind w:firstLine="709"/>
        <w:jc w:val="both"/>
      </w:pPr>
      <w:r>
        <w:t>O texto precisa deixar ainda mais claros os critérios de avaliação individual, setorial e geral, com metas previamente definidas, publicadas e auditáveis. Também é recomendável que o pagamento da PPE seja condicionado não apenas ao aumento de arrecadação, mas à melhoria de indicadores de atendimento, eficiência, redução de litígios e qualidade do serviço prestado ao contribuinte.</w:t>
      </w:r>
    </w:p>
    <w:p w14:paraId="3FF8ACC0" w14:textId="77777777" w:rsidR="001F7BE0" w:rsidRDefault="00105BB5" w:rsidP="000754CD">
      <w:pPr>
        <w:spacing w:after="120"/>
        <w:ind w:firstLine="709"/>
        <w:jc w:val="both"/>
      </w:pPr>
      <w:r>
        <w:lastRenderedPageBreak/>
        <w:t xml:space="preserve">A arrecadação não pode ser tratada como fim em si mesma. O contribuinte deve ser visto como cidadão titular de direitos, e não apenas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fonte</w:t>
      </w:r>
      <w:proofErr w:type="spellEnd"/>
      <w:r>
        <w:t xml:space="preserve"> de </w:t>
      </w:r>
      <w:proofErr w:type="spellStart"/>
      <w:r>
        <w:t>receita</w:t>
      </w:r>
      <w:proofErr w:type="spellEnd"/>
      <w:r>
        <w:t>.</w:t>
      </w:r>
    </w:p>
    <w:p w14:paraId="305801B3" w14:textId="77777777" w:rsidR="000754CD" w:rsidRDefault="000754CD" w:rsidP="000754CD">
      <w:pPr>
        <w:spacing w:after="120"/>
        <w:ind w:firstLine="709"/>
        <w:jc w:val="both"/>
      </w:pPr>
    </w:p>
    <w:p w14:paraId="420812BF" w14:textId="77777777" w:rsidR="001F7BE0" w:rsidRDefault="00105BB5" w:rsidP="000754CD">
      <w:pPr>
        <w:spacing w:before="200" w:after="120"/>
        <w:jc w:val="both"/>
      </w:pPr>
      <w:r>
        <w:rPr>
          <w:b/>
        </w:rPr>
        <w:t>5. COMPOSIÇÃO DO COMITÊ DELIBERATIVO E CONTROLE INSTITUCIONAL</w:t>
      </w:r>
    </w:p>
    <w:p w14:paraId="4AC410CA" w14:textId="77777777" w:rsidR="001F7BE0" w:rsidRDefault="00105BB5" w:rsidP="000754CD">
      <w:pPr>
        <w:spacing w:after="120"/>
        <w:ind w:firstLine="709"/>
        <w:jc w:val="both"/>
      </w:pPr>
      <w:r>
        <w:t>O Comitê Deliberativo previsto no projeto é formado pelo Secretário Municipal de Fazenda e por servidores da própria Secretaria. Embora seja natural a participação técnica dos servidores fazendários, a composição exclusivamente interna pode reduzir o controle institucional sobre a destinação dos recursos.</w:t>
      </w:r>
    </w:p>
    <w:p w14:paraId="5EC4E255" w14:textId="77777777" w:rsidR="001F7BE0" w:rsidRDefault="00105BB5" w:rsidP="000754CD">
      <w:pPr>
        <w:spacing w:after="120"/>
        <w:ind w:firstLine="709"/>
        <w:jc w:val="both"/>
      </w:pPr>
      <w:r>
        <w:t xml:space="preserve">Recomenda-se avaliar </w:t>
      </w:r>
      <w:proofErr w:type="gramStart"/>
      <w:r>
        <w:t>a</w:t>
      </w:r>
      <w:proofErr w:type="gramEnd"/>
      <w:r>
        <w:t xml:space="preserve"> inclusão de mecanismos externos de acompanhamento, como envio periódico de relatórios à Câmara Municipal, à Controladoria e ao Conselho Municipal competente, sem prejuízo da fiscalização </w:t>
      </w:r>
      <w:proofErr w:type="spellStart"/>
      <w:r>
        <w:t>pelo</w:t>
      </w:r>
      <w:proofErr w:type="spellEnd"/>
      <w:r>
        <w:t xml:space="preserve"> Tribunal de Contas.</w:t>
      </w:r>
    </w:p>
    <w:p w14:paraId="085D022E" w14:textId="77777777" w:rsidR="000754CD" w:rsidRDefault="000754CD" w:rsidP="000754CD">
      <w:pPr>
        <w:spacing w:after="120"/>
        <w:ind w:firstLine="709"/>
        <w:jc w:val="both"/>
      </w:pPr>
    </w:p>
    <w:p w14:paraId="422BC5A0" w14:textId="77777777" w:rsidR="001F7BE0" w:rsidRDefault="00105BB5" w:rsidP="000754CD">
      <w:pPr>
        <w:spacing w:before="200" w:after="120"/>
        <w:jc w:val="both"/>
      </w:pPr>
      <w:r>
        <w:rPr>
          <w:b/>
        </w:rPr>
        <w:t>6. IMPACTO ORÇAMENTÁRIO E PROTEÇÃO AO CONTRIBUINTE</w:t>
      </w:r>
    </w:p>
    <w:p w14:paraId="24495070" w14:textId="77777777" w:rsidR="001F7BE0" w:rsidRDefault="00105BB5" w:rsidP="000754CD">
      <w:pPr>
        <w:spacing w:after="120"/>
        <w:ind w:firstLine="709"/>
        <w:jc w:val="both"/>
      </w:pPr>
      <w:r>
        <w:t>A estimativa apresentada aponta valores relevantes destinados ao Fundo nos exercícios de 2026, 2027 e 2028. Ainda que o documento afirme que a instituição do Fundo, por si só, não cria ou majora despesa, é evidente que os recursos que nele ingressarem deixarão de estar disponíveis para outras finalidades orçamentárias.</w:t>
      </w:r>
    </w:p>
    <w:p w14:paraId="2B9F8CD7" w14:textId="77777777" w:rsidR="001F7BE0" w:rsidRDefault="00105BB5" w:rsidP="000754CD">
      <w:pPr>
        <w:spacing w:after="120"/>
        <w:ind w:firstLine="709"/>
        <w:jc w:val="both"/>
      </w:pPr>
      <w:r>
        <w:t xml:space="preserve">Por isso, o projeto deve assegurar que a criação do FMAF não implique aumento indireto da pressão arrecadatória, criação de despesas sem controle ou redução da margem orçamentária para </w:t>
      </w:r>
      <w:proofErr w:type="spellStart"/>
      <w:r>
        <w:t>políticas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 </w:t>
      </w:r>
      <w:proofErr w:type="spellStart"/>
      <w:r>
        <w:t>essenciais</w:t>
      </w:r>
      <w:proofErr w:type="spellEnd"/>
      <w:r>
        <w:t>.</w:t>
      </w:r>
    </w:p>
    <w:p w14:paraId="116E4231" w14:textId="77777777" w:rsidR="000754CD" w:rsidRDefault="000754CD" w:rsidP="000754CD">
      <w:pPr>
        <w:spacing w:after="120"/>
        <w:ind w:firstLine="709"/>
        <w:jc w:val="both"/>
      </w:pPr>
    </w:p>
    <w:p w14:paraId="22EAD7C5" w14:textId="77777777" w:rsidR="001F7BE0" w:rsidRDefault="00105BB5" w:rsidP="000754CD">
      <w:pPr>
        <w:spacing w:before="200" w:after="120"/>
        <w:jc w:val="both"/>
      </w:pPr>
      <w:r>
        <w:rPr>
          <w:b/>
        </w:rPr>
        <w:t>7. PONTOS CRÍTICOS QUE DEVEM SER APERFEIÇOADOS</w:t>
      </w:r>
    </w:p>
    <w:p w14:paraId="266454DE" w14:textId="77777777" w:rsidR="001F7BE0" w:rsidRDefault="00105BB5" w:rsidP="000754CD">
      <w:pPr>
        <w:spacing w:after="120"/>
        <w:ind w:firstLine="709"/>
        <w:jc w:val="both"/>
      </w:pPr>
      <w:r>
        <w:t>Diante da análise realizada, esta Relatoria entende que o projeto é meritório, mas recomenda aperfeiçoamentos nos seguintes pontos:</w:t>
      </w:r>
    </w:p>
    <w:p w14:paraId="72189A3E" w14:textId="77777777" w:rsidR="001F7BE0" w:rsidRDefault="00105BB5" w:rsidP="000754CD">
      <w:pPr>
        <w:spacing w:after="60"/>
        <w:ind w:left="397" w:hanging="170"/>
        <w:jc w:val="both"/>
      </w:pPr>
      <w:r>
        <w:t>•  inclusão expressa da obrigatoriedade de publicação, no Portal da Transparência, do plano anual de aplicação dos recursos do FMAF;</w:t>
      </w:r>
    </w:p>
    <w:p w14:paraId="34E2354F" w14:textId="77777777" w:rsidR="001F7BE0" w:rsidRDefault="00105BB5" w:rsidP="000754CD">
      <w:pPr>
        <w:spacing w:after="60"/>
        <w:ind w:left="397" w:hanging="170"/>
        <w:jc w:val="both"/>
      </w:pPr>
      <w:r>
        <w:t>•  publicação semestral dos indicadores de desempenho, metas pactuadas, resultados alcançados e valores pagos a título de PPE;</w:t>
      </w:r>
    </w:p>
    <w:p w14:paraId="6523EA0B" w14:textId="77777777" w:rsidR="001F7BE0" w:rsidRDefault="00105BB5" w:rsidP="000754CD">
      <w:pPr>
        <w:spacing w:after="60"/>
        <w:ind w:left="397" w:hanging="170"/>
        <w:jc w:val="both"/>
      </w:pPr>
      <w:r>
        <w:t>•  delimitação das hipóteses de “outras despesas”, evitando autorização genérica para gastos administrativos sem vínculo direto com a modernização fazendária;</w:t>
      </w:r>
    </w:p>
    <w:p w14:paraId="2DD699BD" w14:textId="77777777" w:rsidR="001F7BE0" w:rsidRDefault="00105BB5" w:rsidP="000754CD">
      <w:pPr>
        <w:spacing w:after="60"/>
        <w:ind w:left="397" w:hanging="170"/>
        <w:jc w:val="both"/>
      </w:pPr>
      <w:r>
        <w:t>•  condicionamento da PPE a critérios objetivos, auditáveis e previamente divulgados, inclusive com indicadores de qualidade do atendimento ao contribuinte;</w:t>
      </w:r>
    </w:p>
    <w:p w14:paraId="1CD4B729" w14:textId="77777777" w:rsidR="001F7BE0" w:rsidRDefault="00105BB5" w:rsidP="000754CD">
      <w:pPr>
        <w:spacing w:after="60"/>
        <w:ind w:left="397" w:hanging="170"/>
        <w:jc w:val="both"/>
      </w:pPr>
      <w:r>
        <w:t>•  previsão de envio de relatório anual à Câmara Municipal de Niterói, para controle político e fiscalização legislativa;</w:t>
      </w:r>
    </w:p>
    <w:p w14:paraId="27836F05" w14:textId="77777777" w:rsidR="001F7BE0" w:rsidRDefault="00105BB5" w:rsidP="000754CD">
      <w:pPr>
        <w:spacing w:after="60"/>
        <w:ind w:left="397" w:hanging="170"/>
        <w:jc w:val="both"/>
      </w:pPr>
      <w:r>
        <w:t>•  garantia de que o aumento de eficiência arrecadatória não se converta em perseguição fiscal, excesso de autuações ou pressão indevida sobre o contribuinte;</w:t>
      </w:r>
    </w:p>
    <w:p w14:paraId="7846E576" w14:textId="77777777" w:rsidR="001F7BE0" w:rsidRDefault="00105BB5" w:rsidP="000754CD">
      <w:pPr>
        <w:spacing w:after="60"/>
        <w:ind w:left="397" w:hanging="170"/>
        <w:jc w:val="both"/>
      </w:pPr>
      <w:r>
        <w:lastRenderedPageBreak/>
        <w:t xml:space="preserve">•  reforço da atuação da Controladoria Geral do Município, com auditoria específica sobre despesas, metas e </w:t>
      </w:r>
      <w:proofErr w:type="spellStart"/>
      <w:r>
        <w:t>pagamentos</w:t>
      </w:r>
      <w:proofErr w:type="spellEnd"/>
      <w:r>
        <w:t xml:space="preserve"> de </w:t>
      </w:r>
      <w:proofErr w:type="spellStart"/>
      <w:r>
        <w:t>incentivos</w:t>
      </w:r>
      <w:proofErr w:type="spellEnd"/>
      <w:r>
        <w:t>.</w:t>
      </w:r>
    </w:p>
    <w:p w14:paraId="422D255C" w14:textId="77777777" w:rsidR="000754CD" w:rsidRDefault="000754CD" w:rsidP="000754CD">
      <w:pPr>
        <w:spacing w:after="60"/>
        <w:ind w:left="397" w:hanging="170"/>
        <w:jc w:val="both"/>
      </w:pPr>
    </w:p>
    <w:p w14:paraId="52DDC71E" w14:textId="77777777" w:rsidR="001F7BE0" w:rsidRDefault="00105BB5" w:rsidP="000754CD">
      <w:pPr>
        <w:spacing w:before="200" w:after="120"/>
        <w:jc w:val="both"/>
      </w:pPr>
      <w:r>
        <w:rPr>
          <w:b/>
        </w:rPr>
        <w:t>CONCLUSÃO</w:t>
      </w:r>
    </w:p>
    <w:p w14:paraId="212CAF6E" w14:textId="77777777" w:rsidR="001F7BE0" w:rsidRDefault="00105BB5" w:rsidP="000754CD">
      <w:pPr>
        <w:spacing w:after="120"/>
        <w:ind w:firstLine="709"/>
        <w:jc w:val="both"/>
      </w:pPr>
      <w:r>
        <w:t>Diante do exposto, esta Comissão entende que o Projeto de Lei nº 061/2026 possui mérito ao buscar modernizar a Administração Fazendária, melhorar a eficiência da gestão tributária e fortalecer a capacidade operacional da Secretaria Municipal de Fazenda.</w:t>
      </w:r>
    </w:p>
    <w:p w14:paraId="4A52C728" w14:textId="77777777" w:rsidR="001F7BE0" w:rsidRDefault="00105BB5" w:rsidP="000754CD">
      <w:pPr>
        <w:spacing w:after="120"/>
        <w:ind w:firstLine="709"/>
        <w:jc w:val="both"/>
      </w:pPr>
      <w:r>
        <w:t>Contudo, por envolver recursos públicos, metas de arrecadação e pagamento de prestação pecuniária eventual a servidores, o projeto deve ser aperfeiçoado para garantir maior transparência, controle, delimitação de despesas e proteção efetiva ao contribuinte.</w:t>
      </w:r>
    </w:p>
    <w:p w14:paraId="64AF2C36" w14:textId="77777777" w:rsidR="001F7BE0" w:rsidRDefault="00105BB5" w:rsidP="000754CD">
      <w:pPr>
        <w:spacing w:after="120"/>
        <w:ind w:firstLine="709"/>
        <w:jc w:val="both"/>
      </w:pPr>
      <w:r>
        <w:t xml:space="preserve">Assim, esta Relatoria manifesta-se favoravelmente à aprovação da matéria, com as ressalvas e </w:t>
      </w:r>
      <w:proofErr w:type="spellStart"/>
      <w:r>
        <w:t>recomendações</w:t>
      </w:r>
      <w:proofErr w:type="spellEnd"/>
      <w:r>
        <w:t xml:space="preserve"> </w:t>
      </w:r>
      <w:proofErr w:type="spellStart"/>
      <w:r>
        <w:t>acima</w:t>
      </w:r>
      <w:proofErr w:type="spellEnd"/>
      <w:r>
        <w:t xml:space="preserve"> </w:t>
      </w:r>
      <w:proofErr w:type="spellStart"/>
      <w:r>
        <w:t>apontadas</w:t>
      </w:r>
      <w:proofErr w:type="spellEnd"/>
      <w:r>
        <w:t>.</w:t>
      </w:r>
    </w:p>
    <w:p w14:paraId="49C801E5" w14:textId="77777777" w:rsidR="000754CD" w:rsidRDefault="000754CD" w:rsidP="000754CD">
      <w:pPr>
        <w:spacing w:after="120"/>
        <w:ind w:firstLine="709"/>
        <w:jc w:val="both"/>
      </w:pPr>
    </w:p>
    <w:p w14:paraId="2F3FF5ED" w14:textId="77777777" w:rsidR="001F7BE0" w:rsidRDefault="00105BB5" w:rsidP="000754CD">
      <w:pPr>
        <w:spacing w:before="200" w:after="120"/>
        <w:jc w:val="both"/>
      </w:pPr>
      <w:r>
        <w:rPr>
          <w:b/>
        </w:rPr>
        <w:t>PARECER</w:t>
      </w:r>
    </w:p>
    <w:p w14:paraId="43CA4490" w14:textId="77777777" w:rsidR="001F7BE0" w:rsidRDefault="00105BB5" w:rsidP="000754CD">
      <w:pPr>
        <w:spacing w:after="120"/>
        <w:ind w:firstLine="709"/>
        <w:jc w:val="both"/>
        <w:rPr>
          <w:b/>
        </w:rPr>
      </w:pPr>
      <w:r>
        <w:rPr>
          <w:b/>
        </w:rPr>
        <w:t xml:space="preserve">Ante o exposto, a Comissão Permanente de Defesa do Consumidor e Direitos do Contribuinte – CDCDC opina pela APROVAÇÃO do Projeto de Lei nº 061/2026, com ressalvas e recomendação de aperfeiçoamento do texto, especialmente quanto à transparência, controle da aplicação dos recursos, critérios da Prestação Pecuniária Eventual e </w:t>
      </w:r>
      <w:proofErr w:type="spellStart"/>
      <w:r>
        <w:rPr>
          <w:b/>
        </w:rPr>
        <w:t>proteção</w:t>
      </w:r>
      <w:proofErr w:type="spellEnd"/>
      <w:r>
        <w:rPr>
          <w:b/>
        </w:rPr>
        <w:t xml:space="preserve"> do </w:t>
      </w:r>
      <w:proofErr w:type="spellStart"/>
      <w:r>
        <w:rPr>
          <w:b/>
        </w:rPr>
        <w:t>contribuinte</w:t>
      </w:r>
      <w:proofErr w:type="spellEnd"/>
      <w:r>
        <w:rPr>
          <w:b/>
        </w:rPr>
        <w:t>.</w:t>
      </w:r>
    </w:p>
    <w:p w14:paraId="12D0BDF7" w14:textId="77777777" w:rsidR="000754CD" w:rsidRDefault="000754CD">
      <w:pPr>
        <w:spacing w:after="120"/>
        <w:ind w:firstLine="709"/>
      </w:pPr>
    </w:p>
    <w:p w14:paraId="41B51C62" w14:textId="77777777" w:rsidR="001F7BE0" w:rsidRDefault="00105BB5">
      <w:pPr>
        <w:spacing w:after="480"/>
        <w:jc w:val="center"/>
      </w:pPr>
      <w:r>
        <w:rPr>
          <w:b/>
        </w:rPr>
        <w:t>Sala das Comissões, 25 de maio de 2026.</w:t>
      </w:r>
    </w:p>
    <w:p w14:paraId="5C0EADCC" w14:textId="77777777" w:rsidR="001F7BE0" w:rsidRDefault="00105BB5">
      <w:pPr>
        <w:spacing w:before="440"/>
        <w:jc w:val="center"/>
      </w:pPr>
      <w:r>
        <w:rPr>
          <w:b/>
        </w:rPr>
        <w:t>DOUGLAS DE SOUZA GOMES</w:t>
      </w:r>
    </w:p>
    <w:p w14:paraId="3A2E4EEA" w14:textId="77777777" w:rsidR="001F7BE0" w:rsidRDefault="00105BB5" w:rsidP="000754CD">
      <w:pPr>
        <w:jc w:val="center"/>
      </w:pPr>
      <w:r>
        <w:t xml:space="preserve">Presidente da </w:t>
      </w:r>
      <w:proofErr w:type="spellStart"/>
      <w:r>
        <w:t>Comissão</w:t>
      </w:r>
      <w:proofErr w:type="spellEnd"/>
      <w:r>
        <w:t xml:space="preserve"> de </w:t>
      </w:r>
      <w:proofErr w:type="spellStart"/>
      <w:r>
        <w:t>Defesa</w:t>
      </w:r>
      <w:proofErr w:type="spellEnd"/>
      <w:r>
        <w:t xml:space="preserve"> do </w:t>
      </w:r>
      <w:proofErr w:type="spellStart"/>
      <w:r>
        <w:t>Consumidor</w:t>
      </w:r>
      <w:proofErr w:type="spellEnd"/>
      <w:r>
        <w:t xml:space="preserve"> e </w:t>
      </w:r>
      <w:proofErr w:type="spellStart"/>
      <w:r>
        <w:t>Direito</w:t>
      </w:r>
      <w:proofErr w:type="spellEnd"/>
      <w:r>
        <w:t xml:space="preserve"> do </w:t>
      </w:r>
      <w:proofErr w:type="spellStart"/>
      <w:r>
        <w:t>Contribuinte</w:t>
      </w:r>
      <w:proofErr w:type="spellEnd"/>
      <w:r>
        <w:br/>
      </w:r>
      <w:proofErr w:type="spellStart"/>
      <w:r>
        <w:t>Relator</w:t>
      </w:r>
      <w:proofErr w:type="spellEnd"/>
    </w:p>
    <w:p w14:paraId="4AA9880A" w14:textId="77777777" w:rsidR="000754CD" w:rsidRDefault="000754CD">
      <w:pPr>
        <w:jc w:val="center"/>
      </w:pPr>
    </w:p>
    <w:p w14:paraId="1D963EC0" w14:textId="77777777" w:rsidR="001F7BE0" w:rsidRDefault="00105BB5">
      <w:pPr>
        <w:spacing w:before="440"/>
        <w:jc w:val="center"/>
      </w:pPr>
      <w:r>
        <w:rPr>
          <w:b/>
        </w:rPr>
        <w:t>EMANOEL ROCHA</w:t>
      </w:r>
    </w:p>
    <w:p w14:paraId="27F21A20" w14:textId="77777777" w:rsidR="001F7BE0" w:rsidRDefault="00105BB5">
      <w:pPr>
        <w:jc w:val="center"/>
      </w:pPr>
      <w:r>
        <w:t xml:space="preserve">Vice-Presidente da Comissão de Defesa do Consumidor e </w:t>
      </w:r>
      <w:proofErr w:type="spellStart"/>
      <w:r>
        <w:t>Direito</w:t>
      </w:r>
      <w:proofErr w:type="spellEnd"/>
      <w:r>
        <w:t xml:space="preserve"> do </w:t>
      </w:r>
      <w:proofErr w:type="spellStart"/>
      <w:r>
        <w:t>Contribuinte</w:t>
      </w:r>
      <w:proofErr w:type="spellEnd"/>
    </w:p>
    <w:p w14:paraId="3AF87F56" w14:textId="77777777" w:rsidR="000754CD" w:rsidRDefault="000754CD">
      <w:pPr>
        <w:jc w:val="center"/>
      </w:pPr>
    </w:p>
    <w:p w14:paraId="0DE11751" w14:textId="77777777" w:rsidR="001F7BE0" w:rsidRDefault="00105BB5">
      <w:pPr>
        <w:spacing w:before="440"/>
        <w:jc w:val="center"/>
      </w:pPr>
      <w:r>
        <w:rPr>
          <w:b/>
        </w:rPr>
        <w:t>LEONARDO GIORDANO</w:t>
      </w:r>
    </w:p>
    <w:p w14:paraId="0F48422A" w14:textId="77777777" w:rsidR="001F7BE0" w:rsidRDefault="00105BB5">
      <w:pPr>
        <w:jc w:val="center"/>
      </w:pPr>
      <w:r>
        <w:t>Membro da Comissão de Defesa do Consumidor e Direito do Contribuinte</w:t>
      </w:r>
    </w:p>
    <w:sectPr w:rsidR="001F7BE0" w:rsidSect="00034616">
      <w:headerReference w:type="default" r:id="rId8"/>
      <w:footerReference w:type="default" r:id="rId9"/>
      <w:pgSz w:w="12240" w:h="15840"/>
      <w:pgMar w:top="680" w:right="1134" w:bottom="85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DB572" w14:textId="77777777" w:rsidR="00105BB5" w:rsidRDefault="00105BB5">
      <w:pPr>
        <w:spacing w:after="0" w:line="240" w:lineRule="auto"/>
      </w:pPr>
      <w:r>
        <w:separator/>
      </w:r>
    </w:p>
  </w:endnote>
  <w:endnote w:type="continuationSeparator" w:id="0">
    <w:p w14:paraId="343175CE" w14:textId="77777777" w:rsidR="00105BB5" w:rsidRDefault="00105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75B49" w14:textId="77777777" w:rsidR="001F7BE0" w:rsidRDefault="00105BB5">
    <w:pPr>
      <w:pStyle w:val="Rodap"/>
      <w:jc w:val="center"/>
    </w:pPr>
    <w:r>
      <w:rPr>
        <w:sz w:val="18"/>
      </w:rPr>
      <w:t xml:space="preserve">Av. Ernani do Amaral Peixoto, n. 625, Gab. Nº 36, Centro </w:t>
    </w:r>
    <w:proofErr w:type="spellStart"/>
    <w:r>
      <w:rPr>
        <w:sz w:val="18"/>
      </w:rPr>
      <w:t>Niterói</w:t>
    </w:r>
    <w:proofErr w:type="spellEnd"/>
    <w:r>
      <w:rPr>
        <w:sz w:val="18"/>
      </w:rPr>
      <w:t>, CEP 24.020.073</w:t>
    </w:r>
    <w:r>
      <w:rPr>
        <w:sz w:val="18"/>
      </w:rPr>
      <w:br/>
      <w:t>Telefones: 2620-3732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D05DF" w14:textId="77777777" w:rsidR="00105BB5" w:rsidRDefault="00105BB5">
      <w:pPr>
        <w:spacing w:after="0" w:line="240" w:lineRule="auto"/>
      </w:pPr>
      <w:r>
        <w:separator/>
      </w:r>
    </w:p>
  </w:footnote>
  <w:footnote w:type="continuationSeparator" w:id="0">
    <w:p w14:paraId="763CBD9C" w14:textId="77777777" w:rsidR="00105BB5" w:rsidRDefault="00105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ADA24" w14:textId="77777777" w:rsidR="001F7BE0" w:rsidRDefault="00105BB5">
    <w:pPr>
      <w:pStyle w:val="Cabealho"/>
      <w:jc w:val="center"/>
    </w:pPr>
    <w:r>
      <w:rPr>
        <w:noProof/>
      </w:rPr>
      <w:drawing>
        <wp:inline distT="0" distB="0" distL="0" distR="0" wp14:anchorId="52ABFA2A" wp14:editId="2AA901BD">
          <wp:extent cx="432000" cy="53568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2000" cy="535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BBF4EF9" w14:textId="77777777" w:rsidR="001F7BE0" w:rsidRPr="000754CD" w:rsidRDefault="00105BB5">
    <w:pPr>
      <w:jc w:val="center"/>
      <w:rPr>
        <w:b/>
      </w:rPr>
    </w:pPr>
    <w:r w:rsidRPr="000754CD">
      <w:rPr>
        <w:b/>
      </w:rPr>
      <w:t xml:space="preserve">Câmara Municipal de </w:t>
    </w:r>
    <w:proofErr w:type="spellStart"/>
    <w:r w:rsidRPr="000754CD">
      <w:rPr>
        <w:b/>
      </w:rPr>
      <w:t>Niterói</w:t>
    </w:r>
    <w:proofErr w:type="spellEnd"/>
  </w:p>
  <w:p w14:paraId="793D53FD" w14:textId="0C68B8CD" w:rsidR="001F7BE0" w:rsidRPr="000754CD" w:rsidRDefault="000754CD" w:rsidP="000754CD">
    <w:pPr>
      <w:spacing w:after="160"/>
      <w:jc w:val="both"/>
      <w:rPr>
        <w:rFonts w:cs="Times New Roman"/>
        <w:b/>
        <w:bCs/>
      </w:rPr>
    </w:pPr>
    <w:r w:rsidRPr="000754CD">
      <w:rPr>
        <w:rFonts w:cs="Times New Roman"/>
        <w:b/>
        <w:bCs/>
      </w:rPr>
      <w:t>COMISSÃO PERMANENTE DE DEFESA DO CONSUMIDOR E DIREITOS DO CONTRIBUINTE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43323984">
    <w:abstractNumId w:val="8"/>
  </w:num>
  <w:num w:numId="2" w16cid:durableId="1408453987">
    <w:abstractNumId w:val="6"/>
  </w:num>
  <w:num w:numId="3" w16cid:durableId="277178670">
    <w:abstractNumId w:val="5"/>
  </w:num>
  <w:num w:numId="4" w16cid:durableId="286857207">
    <w:abstractNumId w:val="4"/>
  </w:num>
  <w:num w:numId="5" w16cid:durableId="1352495072">
    <w:abstractNumId w:val="7"/>
  </w:num>
  <w:num w:numId="6" w16cid:durableId="1755740303">
    <w:abstractNumId w:val="3"/>
  </w:num>
  <w:num w:numId="7" w16cid:durableId="1610115541">
    <w:abstractNumId w:val="2"/>
  </w:num>
  <w:num w:numId="8" w16cid:durableId="1239515125">
    <w:abstractNumId w:val="1"/>
  </w:num>
  <w:num w:numId="9" w16cid:durableId="2074692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2A92"/>
    <w:rsid w:val="00034616"/>
    <w:rsid w:val="0006063C"/>
    <w:rsid w:val="000754CD"/>
    <w:rsid w:val="00105BB5"/>
    <w:rsid w:val="0015074B"/>
    <w:rsid w:val="001F7BE0"/>
    <w:rsid w:val="0029639D"/>
    <w:rsid w:val="00326F90"/>
    <w:rsid w:val="00AA1D8D"/>
    <w:rsid w:val="00B47730"/>
    <w:rsid w:val="00C05DAA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A1C0FB"/>
  <w14:defaultImageDpi w14:val="300"/>
  <w15:docId w15:val="{D8B2F111-007B-4B92-95FD-8CDC9B8E0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1353</Words>
  <Characters>7308</Characters>
  <Application>Microsoft Office Word</Application>
  <DocSecurity>0</DocSecurity>
  <Lines>60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8644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Daniel Rodrigues</cp:lastModifiedBy>
  <cp:revision>2</cp:revision>
  <cp:lastPrinted>2026-05-25T20:57:00Z</cp:lastPrinted>
  <dcterms:created xsi:type="dcterms:W3CDTF">2026-05-25T21:26:00Z</dcterms:created>
  <dcterms:modified xsi:type="dcterms:W3CDTF">2026-05-25T21:26:00Z</dcterms:modified>
  <cp:category/>
</cp:coreProperties>
</file>