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996C6" w14:textId="27CC4F0A" w:rsidR="003A68C5" w:rsidRDefault="00000000">
      <w:pPr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EMENDA </w:t>
      </w:r>
      <w:r w:rsidR="0044545B">
        <w:rPr>
          <w:rFonts w:ascii="Cambria" w:eastAsia="Cambria" w:hAnsi="Cambria" w:cs="Cambria"/>
          <w:b/>
        </w:rPr>
        <w:t>ADITIVA</w:t>
      </w:r>
      <w:r>
        <w:rPr>
          <w:rFonts w:ascii="Cambria" w:eastAsia="Cambria" w:hAnsi="Cambria" w:cs="Cambria"/>
          <w:b/>
        </w:rPr>
        <w:t xml:space="preserve"> n.º </w:t>
      </w:r>
      <w:r w:rsidR="006C6F2F">
        <w:rPr>
          <w:rFonts w:ascii="Cambria" w:eastAsia="Cambria" w:hAnsi="Cambria" w:cs="Cambria"/>
          <w:b/>
        </w:rPr>
        <w:t>00</w:t>
      </w:r>
      <w:r w:rsidR="0044545B">
        <w:rPr>
          <w:rFonts w:ascii="Cambria" w:eastAsia="Cambria" w:hAnsi="Cambria" w:cs="Cambria"/>
          <w:b/>
        </w:rPr>
        <w:t>4</w:t>
      </w:r>
    </w:p>
    <w:p w14:paraId="08A9E1AE" w14:textId="77777777" w:rsidR="003A68C5" w:rsidRDefault="00000000">
      <w:pPr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AO PROJETO DE LEI n.º 165/2025</w:t>
      </w:r>
    </w:p>
    <w:p w14:paraId="78438914" w14:textId="77777777" w:rsidR="003A68C5" w:rsidRDefault="003A68C5">
      <w:pPr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144B4D0A" w14:textId="77777777" w:rsidR="002C357C" w:rsidRDefault="002C357C">
      <w:pPr>
        <w:ind w:left="3969"/>
        <w:jc w:val="both"/>
        <w:rPr>
          <w:b/>
          <w:bCs/>
        </w:rPr>
      </w:pPr>
    </w:p>
    <w:p w14:paraId="4F2DAA57" w14:textId="0DAF3F26" w:rsidR="003A68C5" w:rsidRDefault="0044545B">
      <w:pPr>
        <w:ind w:left="3969"/>
        <w:jc w:val="both"/>
        <w:rPr>
          <w:rFonts w:ascii="Cambria" w:eastAsia="Cambria" w:hAnsi="Cambria" w:cs="Cambria"/>
          <w:b/>
          <w:smallCaps/>
        </w:rPr>
      </w:pPr>
      <w:r w:rsidRPr="00261EBD">
        <w:rPr>
          <w:b/>
          <w:bCs/>
        </w:rPr>
        <w:t>INCLUI PARÁGRAFO AO ART. 3º DO PROJETO DE LEI PARA ESTABELECER A OBRIGATORIEDADE DE APROVAÇÃO E CONTROLE SOCIAL DAS AÇÕES PELO CMDCA.</w:t>
      </w:r>
    </w:p>
    <w:p w14:paraId="44885B81" w14:textId="77777777" w:rsidR="002C357C" w:rsidRDefault="002C357C" w:rsidP="002C357C">
      <w:pPr>
        <w:spacing w:after="160" w:line="278" w:lineRule="auto"/>
        <w:rPr>
          <w:b/>
          <w:bCs/>
        </w:rPr>
      </w:pPr>
    </w:p>
    <w:p w14:paraId="1C105262" w14:textId="77777777" w:rsidR="002C357C" w:rsidRDefault="002C357C" w:rsidP="002C357C">
      <w:pPr>
        <w:spacing w:after="160" w:line="278" w:lineRule="auto"/>
        <w:rPr>
          <w:b/>
          <w:bCs/>
        </w:rPr>
      </w:pPr>
    </w:p>
    <w:p w14:paraId="6594034F" w14:textId="77777777" w:rsidR="0044545B" w:rsidRPr="00261EBD" w:rsidRDefault="0044545B" w:rsidP="0044545B">
      <w:pPr>
        <w:spacing w:after="160" w:line="278" w:lineRule="auto"/>
      </w:pPr>
      <w:r w:rsidRPr="00261EBD">
        <w:rPr>
          <w:b/>
          <w:bCs/>
        </w:rPr>
        <w:t>Art. 1º</w:t>
      </w:r>
      <w:r w:rsidRPr="00261EBD">
        <w:t xml:space="preserve"> - Fica acrescido o seguinte parágrafo ao art. 3º do Projeto de Lei n.º 165/2025:</w:t>
      </w:r>
    </w:p>
    <w:p w14:paraId="63A436B5" w14:textId="77777777" w:rsidR="006D2BEC" w:rsidRDefault="0044545B" w:rsidP="0044545B">
      <w:pPr>
        <w:spacing w:after="160" w:line="278" w:lineRule="auto"/>
        <w:ind w:left="720"/>
        <w:jc w:val="both"/>
      </w:pPr>
      <w:r w:rsidRPr="00261EBD">
        <w:t xml:space="preserve">“Art. 3º (...) </w:t>
      </w:r>
    </w:p>
    <w:p w14:paraId="7A4FCF67" w14:textId="647124F8" w:rsidR="0044545B" w:rsidRPr="00261EBD" w:rsidRDefault="0044545B" w:rsidP="0044545B">
      <w:pPr>
        <w:spacing w:after="160" w:line="278" w:lineRule="auto"/>
        <w:ind w:left="720"/>
        <w:jc w:val="both"/>
      </w:pPr>
      <w:r w:rsidRPr="00261EBD">
        <w:t xml:space="preserve">§ </w:t>
      </w:r>
      <w:r w:rsidR="006D2BEC">
        <w:t>5º</w:t>
      </w:r>
      <w:r w:rsidRPr="00261EBD">
        <w:t>. O plano de ações, o conteúdo pedagógico das oficinas e o material das campanhas publicitárias referidas neste artigo deverão ser submetidos à prévia apreciação e aprovação do Conselho Municipal dos Direitos da Criança e do Adolescente (CMDCA), garantindo a participação da sociedade civil no controle social da política pública.”</w:t>
      </w:r>
    </w:p>
    <w:p w14:paraId="0500EC92" w14:textId="41AEAF9D" w:rsidR="002C357C" w:rsidRPr="00261EBD" w:rsidRDefault="002C357C" w:rsidP="002C357C">
      <w:pPr>
        <w:spacing w:after="160" w:line="278" w:lineRule="auto"/>
        <w:ind w:left="720"/>
        <w:jc w:val="both"/>
      </w:pPr>
    </w:p>
    <w:p w14:paraId="2DDC46F6" w14:textId="3FAE3C25" w:rsidR="003A68C5" w:rsidRDefault="00000000">
      <w:pPr>
        <w:jc w:val="right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Sala das Sessões, </w:t>
      </w:r>
      <w:r w:rsidR="002C357C">
        <w:rPr>
          <w:rFonts w:ascii="Cambria" w:eastAsia="Cambria" w:hAnsi="Cambria" w:cs="Cambria"/>
        </w:rPr>
        <w:t>13</w:t>
      </w:r>
      <w:r>
        <w:rPr>
          <w:rFonts w:ascii="Cambria" w:eastAsia="Cambria" w:hAnsi="Cambria" w:cs="Cambria"/>
          <w:color w:val="000000"/>
        </w:rPr>
        <w:t xml:space="preserve"> de</w:t>
      </w:r>
      <w:r>
        <w:rPr>
          <w:rFonts w:ascii="Cambria" w:eastAsia="Cambria" w:hAnsi="Cambria" w:cs="Cambria"/>
        </w:rPr>
        <w:t xml:space="preserve"> </w:t>
      </w:r>
      <w:r w:rsidR="002C357C">
        <w:rPr>
          <w:rFonts w:ascii="Cambria" w:eastAsia="Cambria" w:hAnsi="Cambria" w:cs="Cambria"/>
        </w:rPr>
        <w:t>maio</w:t>
      </w:r>
      <w:r>
        <w:rPr>
          <w:rFonts w:ascii="Cambria" w:eastAsia="Cambria" w:hAnsi="Cambria" w:cs="Cambria"/>
          <w:color w:val="000000"/>
        </w:rPr>
        <w:t xml:space="preserve"> de 202</w:t>
      </w:r>
      <w:r w:rsidR="002C357C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>.</w:t>
      </w:r>
    </w:p>
    <w:p w14:paraId="769B2128" w14:textId="77777777" w:rsidR="003A68C5" w:rsidRDefault="003A68C5">
      <w:pPr>
        <w:rPr>
          <w:rFonts w:ascii="Cambria" w:eastAsia="Cambria" w:hAnsi="Cambria" w:cs="Cambria"/>
          <w:b/>
        </w:rPr>
      </w:pPr>
    </w:p>
    <w:p w14:paraId="3853FAE9" w14:textId="77777777" w:rsidR="003A68C5" w:rsidRDefault="003A68C5">
      <w:pPr>
        <w:jc w:val="center"/>
        <w:rPr>
          <w:rFonts w:ascii="Cambria" w:eastAsia="Cambria" w:hAnsi="Cambria" w:cs="Cambria"/>
          <w:b/>
        </w:rPr>
      </w:pPr>
    </w:p>
    <w:p w14:paraId="08CD8E65" w14:textId="77777777" w:rsidR="003A68C5" w:rsidRDefault="003A68C5">
      <w:pPr>
        <w:jc w:val="center"/>
        <w:rPr>
          <w:rFonts w:ascii="Cambria" w:eastAsia="Cambria" w:hAnsi="Cambria" w:cs="Cambria"/>
          <w:b/>
          <w:color w:val="000000"/>
        </w:rPr>
      </w:pPr>
    </w:p>
    <w:p w14:paraId="3428940B" w14:textId="2110B4D0" w:rsidR="003A68C5" w:rsidRDefault="002C357C">
      <w:pPr>
        <w:jc w:val="center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</w:rPr>
        <w:t>Professor Tulio</w:t>
      </w:r>
    </w:p>
    <w:p w14:paraId="13C43620" w14:textId="77777777" w:rsidR="003A68C5" w:rsidRDefault="003A68C5">
      <w:pPr>
        <w:jc w:val="both"/>
        <w:rPr>
          <w:rFonts w:ascii="Cambria" w:eastAsia="Cambria" w:hAnsi="Cambria" w:cs="Cambria"/>
        </w:rPr>
      </w:pPr>
    </w:p>
    <w:p w14:paraId="19581A6D" w14:textId="77777777" w:rsidR="006D2BEC" w:rsidRDefault="006D2BEC">
      <w:pPr>
        <w:spacing w:before="200"/>
        <w:jc w:val="both"/>
        <w:rPr>
          <w:rFonts w:ascii="Cambria" w:eastAsia="Cambria" w:hAnsi="Cambria" w:cs="Cambria"/>
          <w:b/>
        </w:rPr>
      </w:pPr>
    </w:p>
    <w:p w14:paraId="695D3214" w14:textId="1674C938" w:rsidR="003A68C5" w:rsidRDefault="00000000">
      <w:pPr>
        <w:spacing w:before="20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JUSTIFICATIVA:</w:t>
      </w:r>
    </w:p>
    <w:p w14:paraId="6172DC2D" w14:textId="77777777" w:rsidR="002C357C" w:rsidRDefault="002C357C">
      <w:pPr>
        <w:spacing w:before="200"/>
        <w:jc w:val="both"/>
        <w:rPr>
          <w:rFonts w:ascii="Cambria" w:eastAsia="Cambria" w:hAnsi="Cambria" w:cs="Cambria"/>
        </w:rPr>
      </w:pPr>
    </w:p>
    <w:p w14:paraId="2D22E916" w14:textId="77777777" w:rsidR="006D2BEC" w:rsidRPr="00261EBD" w:rsidRDefault="006D2BEC" w:rsidP="00C265D9">
      <w:pPr>
        <w:spacing w:after="160" w:line="278" w:lineRule="auto"/>
        <w:ind w:firstLine="720"/>
        <w:jc w:val="both"/>
      </w:pPr>
      <w:r w:rsidRPr="00261EBD">
        <w:t xml:space="preserve">O objetivo desta emenda é assegurar o </w:t>
      </w:r>
      <w:r w:rsidRPr="00261EBD">
        <w:rPr>
          <w:b/>
          <w:bCs/>
        </w:rPr>
        <w:t>controle social</w:t>
      </w:r>
      <w:r w:rsidRPr="00261EBD">
        <w:t xml:space="preserve"> previsto no sistema de garantias do ECA. A participação do CMDCA é fundamental para validar o conteúdo das ações, garantindo que as atividades em escolas e espaços públicos estejam alinhadas com as diretrizes técnicas e éticas estabelecidas pelos órgãos colegiados de defesa dos direitos da infância.</w:t>
      </w:r>
    </w:p>
    <w:p w14:paraId="37571BE8" w14:textId="143C26C1" w:rsidR="003A68C5" w:rsidRDefault="003A68C5" w:rsidP="002C357C">
      <w:pPr>
        <w:spacing w:before="200"/>
        <w:ind w:firstLine="850"/>
        <w:jc w:val="both"/>
        <w:rPr>
          <w:rFonts w:ascii="Cambria" w:eastAsia="Cambria" w:hAnsi="Cambria" w:cs="Cambria"/>
        </w:rPr>
      </w:pPr>
    </w:p>
    <w:sectPr w:rsidR="003A68C5">
      <w:headerReference w:type="default" r:id="rId7"/>
      <w:pgSz w:w="11905" w:h="16837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82C56" w14:textId="77777777" w:rsidR="00F64399" w:rsidRDefault="00F64399">
      <w:r>
        <w:separator/>
      </w:r>
    </w:p>
  </w:endnote>
  <w:endnote w:type="continuationSeparator" w:id="0">
    <w:p w14:paraId="65BF75ED" w14:textId="77777777" w:rsidR="00F64399" w:rsidRDefault="00F64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7F9BB4C1-4520-4244-AA26-18E18A90337B}"/>
    <w:embedItalic r:id="rId2" w:fontKey="{9A01C3B1-0D99-4ACB-A063-A4724C2E242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24FAE2D-CA30-42CC-8A92-ED95B2500153}"/>
    <w:embedBold r:id="rId4" w:fontKey="{1D09E89B-A11A-496D-95E4-7396B5FE148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0E05315-D0DF-43E6-8D30-A295A2C98898}"/>
    <w:embedBold r:id="rId6" w:fontKey="{13DE3324-6CC6-4709-96F4-2104E4BD02A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A7EFFDB0-D286-485E-A58B-2967399ECA5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C50F7" w14:textId="77777777" w:rsidR="00F64399" w:rsidRDefault="00F64399">
      <w:r>
        <w:separator/>
      </w:r>
    </w:p>
  </w:footnote>
  <w:footnote w:type="continuationSeparator" w:id="0">
    <w:p w14:paraId="05606644" w14:textId="77777777" w:rsidR="00F64399" w:rsidRDefault="00F64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3B3E6" w14:textId="77777777" w:rsidR="003A68C5" w:rsidRDefault="003A68C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1"/>
      <w:tblW w:w="9274" w:type="dxa"/>
      <w:tblInd w:w="-214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3A68C5" w14:paraId="717029A0" w14:textId="77777777">
      <w:trPr>
        <w:trHeight w:val="1760"/>
      </w:trPr>
      <w:tc>
        <w:tcPr>
          <w:tcW w:w="1739" w:type="dxa"/>
        </w:tcPr>
        <w:p w14:paraId="4AC9388D" w14:textId="77777777" w:rsidR="003A68C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noProof/>
              <w:color w:val="000000"/>
              <w:sz w:val="22"/>
              <w:szCs w:val="22"/>
            </w:rPr>
            <w:drawing>
              <wp:inline distT="0" distB="0" distL="114300" distR="114300" wp14:anchorId="0C5B98BC" wp14:editId="30FF1633">
                <wp:extent cx="913765" cy="1123315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48B5A55" w14:textId="77777777" w:rsidR="003A68C5" w:rsidRDefault="003A68C5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</w:rPr>
          </w:pPr>
        </w:p>
        <w:p w14:paraId="111531F1" w14:textId="77777777" w:rsidR="003A68C5" w:rsidRDefault="003A68C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10"/>
              <w:szCs w:val="10"/>
            </w:rPr>
          </w:pPr>
        </w:p>
        <w:p w14:paraId="7529B3D4" w14:textId="77777777" w:rsidR="003A68C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8"/>
              <w:szCs w:val="48"/>
            </w:rPr>
          </w:pPr>
          <w:r>
            <w:rPr>
              <w:rFonts w:ascii="Arial" w:eastAsia="Arial" w:hAnsi="Arial" w:cs="Arial"/>
              <w:b/>
              <w:color w:val="000000"/>
              <w:sz w:val="48"/>
              <w:szCs w:val="48"/>
            </w:rPr>
            <w:t>Câmara Municipal de Niterói</w:t>
          </w:r>
        </w:p>
        <w:p w14:paraId="224E6A57" w14:textId="77777777" w:rsidR="003A68C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32"/>
              <w:szCs w:val="32"/>
            </w:rPr>
            <w:t xml:space="preserve">Gabinete do Vereador </w:t>
          </w:r>
          <w:r w:rsidR="002C357C">
            <w:rPr>
              <w:rFonts w:ascii="Arial" w:eastAsia="Arial" w:hAnsi="Arial" w:cs="Arial"/>
              <w:b/>
              <w:color w:val="000000"/>
              <w:sz w:val="32"/>
              <w:szCs w:val="32"/>
            </w:rPr>
            <w:t>Professor Tulio</w:t>
          </w:r>
        </w:p>
        <w:p w14:paraId="5BE4BE94" w14:textId="592E4B60" w:rsidR="002C357C" w:rsidRDefault="002C357C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32"/>
              <w:szCs w:val="32"/>
            </w:rPr>
            <w:t>Partido Socialismo e Liberdade – PSOL</w:t>
          </w:r>
        </w:p>
      </w:tc>
    </w:tr>
  </w:tbl>
  <w:p w14:paraId="76F9D49C" w14:textId="77777777" w:rsidR="003A68C5" w:rsidRDefault="003A68C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8C5"/>
    <w:rsid w:val="00254CD8"/>
    <w:rsid w:val="002C357C"/>
    <w:rsid w:val="003A68C5"/>
    <w:rsid w:val="0044545B"/>
    <w:rsid w:val="004846C8"/>
    <w:rsid w:val="006C6F2F"/>
    <w:rsid w:val="006D2BEC"/>
    <w:rsid w:val="006F62E0"/>
    <w:rsid w:val="008F3F87"/>
    <w:rsid w:val="00C265D9"/>
    <w:rsid w:val="00F6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EB5A2"/>
  <w15:docId w15:val="{CB94B49B-2853-4435-9ADF-DC01F8861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C2A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2AE3"/>
  </w:style>
  <w:style w:type="paragraph" w:styleId="Rodap">
    <w:name w:val="footer"/>
    <w:basedOn w:val="Normal"/>
    <w:link w:val="RodapChar"/>
    <w:uiPriority w:val="99"/>
    <w:unhideWhenUsed/>
    <w:rsid w:val="00CC2A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2AE3"/>
  </w:style>
  <w:style w:type="paragraph" w:styleId="Textodebalo">
    <w:name w:val="Balloon Text"/>
    <w:basedOn w:val="Normal"/>
    <w:link w:val="TextodebaloChar"/>
    <w:uiPriority w:val="99"/>
    <w:semiHidden/>
    <w:unhideWhenUsed/>
    <w:rsid w:val="00A722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2249"/>
    <w:rPr>
      <w:rFonts w:ascii="Tahoma" w:hAnsi="Tahoma" w:cs="Tahoma"/>
      <w:sz w:val="16"/>
      <w:szCs w:val="16"/>
    </w:rPr>
  </w:style>
  <w:style w:type="table" w:customStyle="1" w:styleId="1">
    <w:name w:val="1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l3BQaQOy218tev/9ZnQLzqHslg==">CgMxLjA4AHIhMXB5bkhGTGFuTGJpNUpyZk9JZDJMb1lySmlPV1BjcFg5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899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Jhonatan</dc:creator>
  <cp:lastModifiedBy>Vereador Professor Tulio</cp:lastModifiedBy>
  <cp:revision>6</cp:revision>
  <cp:lastPrinted>2026-05-13T16:51:00Z</cp:lastPrinted>
  <dcterms:created xsi:type="dcterms:W3CDTF">2026-05-13T16:55:00Z</dcterms:created>
  <dcterms:modified xsi:type="dcterms:W3CDTF">2026-05-13T16:56:00Z</dcterms:modified>
</cp:coreProperties>
</file>