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72AE" w:rsidRDefault="0019359F" w:rsidP="0019359F">
      <w:pPr>
        <w:pStyle w:val="normal1"/>
        <w:rPr>
          <w:rFonts w:ascii="Tahoma" w:eastAsia="Tahoma" w:hAnsi="Tahoma" w:cs="Tahoma"/>
          <w:b/>
          <w:bCs/>
          <w:sz w:val="22"/>
          <w:szCs w:val="22"/>
        </w:rPr>
      </w:pPr>
      <w:r>
        <w:rPr>
          <w:rFonts w:ascii="Tahoma" w:eastAsia="Tahoma" w:hAnsi="Tahoma" w:cs="Tahoma"/>
          <w:b/>
          <w:bCs/>
          <w:sz w:val="22"/>
          <w:szCs w:val="22"/>
        </w:rPr>
        <w:t>INDICAÇÃO N°. ___</w:t>
      </w:r>
      <w:r w:rsidR="00BF3FE4">
        <w:rPr>
          <w:rFonts w:ascii="Tahoma" w:eastAsia="Tahoma" w:hAnsi="Tahoma" w:cs="Tahoma"/>
          <w:b/>
          <w:bCs/>
          <w:sz w:val="22"/>
          <w:szCs w:val="22"/>
        </w:rPr>
        <w:t>/2026</w:t>
      </w:r>
    </w:p>
    <w:p w:rsidR="008272AE" w:rsidRDefault="008272AE">
      <w:pPr>
        <w:pStyle w:val="normal1"/>
        <w:jc w:val="center"/>
        <w:rPr>
          <w:rFonts w:ascii="Tahoma" w:eastAsia="Tahoma" w:hAnsi="Tahoma" w:cs="Tahoma"/>
          <w:b/>
          <w:bCs/>
          <w:sz w:val="22"/>
          <w:szCs w:val="22"/>
        </w:rPr>
      </w:pPr>
    </w:p>
    <w:p w:rsidR="008272AE" w:rsidRDefault="008272AE">
      <w:pPr>
        <w:pStyle w:val="normal1"/>
        <w:tabs>
          <w:tab w:val="left" w:pos="-24383"/>
        </w:tabs>
        <w:ind w:left="4678"/>
        <w:jc w:val="both"/>
        <w:rPr>
          <w:rFonts w:ascii="Tahoma" w:eastAsia="Tahoma" w:hAnsi="Tahoma" w:cs="Tahoma"/>
          <w:b/>
          <w:bCs/>
          <w:color w:val="000000"/>
          <w:sz w:val="22"/>
          <w:szCs w:val="22"/>
        </w:rPr>
      </w:pPr>
    </w:p>
    <w:p w:rsidR="008272AE" w:rsidRDefault="00BF3FE4">
      <w:pPr>
        <w:pStyle w:val="normal1"/>
        <w:tabs>
          <w:tab w:val="left" w:pos="-24383"/>
        </w:tabs>
        <w:ind w:left="4678"/>
        <w:jc w:val="both"/>
        <w:rPr>
          <w:rFonts w:ascii="Tahoma" w:eastAsia="Tahoma" w:hAnsi="Tahoma" w:cs="Tahoma"/>
          <w:b/>
          <w:bCs/>
          <w:sz w:val="22"/>
          <w:szCs w:val="22"/>
        </w:rPr>
      </w:pPr>
      <w:r>
        <w:rPr>
          <w:rFonts w:ascii="Tahoma" w:eastAsia="Tahoma" w:hAnsi="Tahoma" w:cs="Tahoma"/>
          <w:b/>
          <w:bCs/>
          <w:sz w:val="22"/>
          <w:szCs w:val="22"/>
        </w:rPr>
        <w:t xml:space="preserve">Sugere ao Poder Executivo a autorização ao fechamento de trecho das Alamedas </w:t>
      </w:r>
      <w:bookmarkStart w:id="0" w:name="_GoBack"/>
      <w:r>
        <w:rPr>
          <w:rFonts w:ascii="Tahoma" w:eastAsia="Tahoma" w:hAnsi="Tahoma" w:cs="Tahoma"/>
          <w:b/>
          <w:bCs/>
          <w:sz w:val="22"/>
          <w:szCs w:val="22"/>
        </w:rPr>
        <w:t xml:space="preserve">Jornalista José Geraldo da Costa e Alcides, </w:t>
      </w:r>
      <w:bookmarkEnd w:id="0"/>
      <w:r>
        <w:rPr>
          <w:rFonts w:ascii="Tahoma" w:eastAsia="Tahoma" w:hAnsi="Tahoma" w:cs="Tahoma"/>
          <w:b/>
          <w:bCs/>
          <w:sz w:val="22"/>
          <w:szCs w:val="22"/>
        </w:rPr>
        <w:t>em Icaraí.</w:t>
      </w:r>
    </w:p>
    <w:p w:rsidR="008272AE" w:rsidRDefault="008272AE">
      <w:pPr>
        <w:pStyle w:val="normal1"/>
        <w:tabs>
          <w:tab w:val="left" w:pos="-24383"/>
        </w:tabs>
        <w:spacing w:line="360" w:lineRule="auto"/>
        <w:ind w:left="4678"/>
        <w:jc w:val="both"/>
        <w:rPr>
          <w:rFonts w:ascii="Tahoma" w:eastAsia="Tahoma" w:hAnsi="Tahoma" w:cs="Tahoma"/>
          <w:b/>
          <w:bCs/>
          <w:color w:val="000000"/>
          <w:sz w:val="22"/>
          <w:szCs w:val="22"/>
        </w:rPr>
      </w:pPr>
    </w:p>
    <w:p w:rsidR="008272AE" w:rsidRDefault="008272AE">
      <w:pPr>
        <w:pStyle w:val="normal1"/>
        <w:tabs>
          <w:tab w:val="left" w:pos="-24383"/>
        </w:tabs>
        <w:spacing w:line="360" w:lineRule="auto"/>
        <w:ind w:firstLine="1134"/>
        <w:jc w:val="both"/>
        <w:rPr>
          <w:rFonts w:ascii="Tahoma" w:eastAsia="Tahoma" w:hAnsi="Tahoma" w:cs="Tahoma"/>
          <w:sz w:val="22"/>
          <w:szCs w:val="22"/>
        </w:rPr>
      </w:pPr>
    </w:p>
    <w:p w:rsidR="008272AE" w:rsidRDefault="00BF3FE4" w:rsidP="0019359F">
      <w:pPr>
        <w:pStyle w:val="normal1"/>
        <w:tabs>
          <w:tab w:val="left" w:pos="-24383"/>
        </w:tabs>
        <w:spacing w:line="360" w:lineRule="auto"/>
        <w:ind w:firstLine="1134"/>
        <w:rPr>
          <w:rFonts w:ascii="Tahoma" w:eastAsia="Tahoma" w:hAnsi="Tahoma" w:cs="Tahoma"/>
          <w:sz w:val="22"/>
          <w:szCs w:val="22"/>
        </w:rPr>
      </w:pPr>
      <w:r>
        <w:rPr>
          <w:rFonts w:ascii="Tahoma" w:eastAsia="Tahoma" w:hAnsi="Tahoma" w:cs="Tahoma"/>
          <w:sz w:val="22"/>
          <w:szCs w:val="22"/>
        </w:rPr>
        <w:t>Indico à Mesa Diretora, na forma regimental, ouvido o Douto Plenário, que seja enviado ofício ao Excelentíssimo Senhor Prefeito de Niterói</w:t>
      </w:r>
      <w:r>
        <w:rPr>
          <w:rFonts w:ascii="Tahoma" w:eastAsia="Tahoma" w:hAnsi="Tahoma" w:cs="Tahoma"/>
          <w:sz w:val="22"/>
          <w:szCs w:val="22"/>
          <w:highlight w:val="white"/>
        </w:rPr>
        <w:t xml:space="preserve">, sugerindo a adoção de providências concernentes a autorização ao fechamento do trecho supra-citado, por motivos prementes de segurança pública. </w:t>
      </w:r>
    </w:p>
    <w:p w:rsidR="008272AE" w:rsidRDefault="0019359F" w:rsidP="0019359F">
      <w:pPr>
        <w:pStyle w:val="normal1"/>
        <w:spacing w:line="360" w:lineRule="auto"/>
        <w:rPr>
          <w:rFonts w:ascii="Tahoma" w:eastAsia="Tahoma" w:hAnsi="Tahoma" w:cs="Tahoma"/>
          <w:color w:val="000000"/>
          <w:sz w:val="22"/>
          <w:szCs w:val="22"/>
        </w:rPr>
      </w:pPr>
      <w:bookmarkStart w:id="1" w:name="_pwqz1ndyqznf"/>
      <w:bookmarkEnd w:id="1"/>
      <w:r>
        <w:rPr>
          <w:rFonts w:ascii="Tahoma" w:eastAsia="Tahoma" w:hAnsi="Tahoma" w:cs="Tahoma"/>
          <w:color w:val="000000"/>
          <w:sz w:val="22"/>
          <w:szCs w:val="22"/>
        </w:rPr>
        <w:t xml:space="preserve">                                       </w:t>
      </w:r>
      <w:r w:rsidR="00BF3FE4">
        <w:rPr>
          <w:rFonts w:ascii="Tahoma" w:eastAsia="Tahoma" w:hAnsi="Tahoma" w:cs="Tahoma"/>
          <w:color w:val="000000"/>
          <w:sz w:val="22"/>
          <w:szCs w:val="22"/>
        </w:rPr>
        <w:t>Plenário</w:t>
      </w:r>
      <w:r>
        <w:rPr>
          <w:rFonts w:ascii="Tahoma" w:eastAsia="Tahoma" w:hAnsi="Tahoma" w:cs="Tahoma"/>
          <w:color w:val="000000"/>
          <w:sz w:val="22"/>
          <w:szCs w:val="22"/>
        </w:rPr>
        <w:t xml:space="preserve"> Brígido Tinoco, 05 de maio</w:t>
      </w:r>
      <w:r w:rsidR="00BF3FE4">
        <w:rPr>
          <w:rFonts w:ascii="Tahoma" w:eastAsia="Tahoma" w:hAnsi="Tahoma" w:cs="Tahoma"/>
          <w:color w:val="000000"/>
          <w:sz w:val="22"/>
          <w:szCs w:val="22"/>
        </w:rPr>
        <w:t xml:space="preserve"> de 2026</w:t>
      </w:r>
    </w:p>
    <w:p w:rsidR="008272AE" w:rsidRDefault="008272AE">
      <w:pPr>
        <w:pStyle w:val="normal1"/>
        <w:spacing w:line="360" w:lineRule="auto"/>
        <w:jc w:val="both"/>
        <w:rPr>
          <w:rFonts w:ascii="Tahoma" w:eastAsia="Tahoma" w:hAnsi="Tahoma" w:cs="Tahoma"/>
          <w:color w:val="000000"/>
          <w:sz w:val="22"/>
          <w:szCs w:val="22"/>
        </w:rPr>
      </w:pPr>
    </w:p>
    <w:p w:rsidR="008272AE" w:rsidRDefault="0019359F" w:rsidP="0019359F">
      <w:pPr>
        <w:pStyle w:val="normal1"/>
        <w:rPr>
          <w:rFonts w:ascii="Tahoma" w:eastAsia="Tahoma" w:hAnsi="Tahoma" w:cs="Tahoma"/>
          <w:b/>
          <w:bCs/>
          <w:color w:val="000000"/>
          <w:sz w:val="22"/>
          <w:szCs w:val="22"/>
        </w:rPr>
      </w:pPr>
      <w:r>
        <w:rPr>
          <w:rFonts w:ascii="Tahoma" w:eastAsia="Tahoma" w:hAnsi="Tahoma" w:cs="Tahoma"/>
          <w:b/>
          <w:bCs/>
          <w:color w:val="000000"/>
          <w:sz w:val="22"/>
          <w:szCs w:val="22"/>
        </w:rPr>
        <w:t xml:space="preserve">                                                     </w:t>
      </w:r>
      <w:r>
        <w:rPr>
          <w:rFonts w:ascii="Tahoma" w:eastAsia="Tahoma" w:hAnsi="Tahoma" w:cs="Tahoma"/>
          <w:b/>
          <w:bCs/>
          <w:sz w:val="22"/>
          <w:szCs w:val="22"/>
        </w:rPr>
        <w:t>Gabinete do Vereador Cal</w:t>
      </w:r>
    </w:p>
    <w:p w:rsidR="008272AE" w:rsidRDefault="0019359F">
      <w:pPr>
        <w:pStyle w:val="normal1"/>
        <w:jc w:val="center"/>
        <w:rPr>
          <w:rFonts w:ascii="Tahoma" w:eastAsia="Tahoma" w:hAnsi="Tahoma" w:cs="Tahoma"/>
          <w:b/>
          <w:bCs/>
          <w:color w:val="000000"/>
          <w:sz w:val="22"/>
          <w:szCs w:val="22"/>
        </w:rPr>
      </w:pPr>
      <w:r>
        <w:rPr>
          <w:rFonts w:ascii="Tahoma" w:eastAsia="Tahoma" w:hAnsi="Tahoma" w:cs="Tahoma"/>
          <w:b/>
          <w:bCs/>
          <w:color w:val="000000"/>
          <w:sz w:val="22"/>
          <w:szCs w:val="22"/>
        </w:rPr>
        <w:t>Vereador</w:t>
      </w:r>
    </w:p>
    <w:p w:rsidR="008272AE" w:rsidRDefault="00BF3FE4">
      <w:pPr>
        <w:pStyle w:val="Textoprformatado"/>
        <w:rPr>
          <w:rFonts w:ascii="Tahoma" w:hAnsi="Tahoma"/>
          <w:b/>
          <w:bCs/>
          <w:sz w:val="22"/>
          <w:szCs w:val="22"/>
        </w:rPr>
      </w:pPr>
      <w:r>
        <w:rPr>
          <w:rFonts w:ascii="Tahoma" w:hAnsi="Tahoma"/>
          <w:b/>
          <w:bCs/>
          <w:sz w:val="22"/>
          <w:szCs w:val="22"/>
        </w:rPr>
        <w:t>Justificativa:</w:t>
      </w:r>
    </w:p>
    <w:p w:rsidR="008272AE" w:rsidRDefault="008272AE">
      <w:pPr>
        <w:pStyle w:val="Textoprformatado"/>
        <w:rPr>
          <w:rFonts w:ascii="Tahoma" w:hAnsi="Tahoma"/>
        </w:rPr>
      </w:pPr>
    </w:p>
    <w:p w:rsidR="008272AE" w:rsidRDefault="00BF3FE4">
      <w:pPr>
        <w:pStyle w:val="Textoprformatado"/>
        <w:spacing w:after="120"/>
        <w:jc w:val="both"/>
        <w:rPr>
          <w:rFonts w:ascii="Tahoma" w:eastAsia="Tahoma" w:hAnsi="Tahoma" w:cs="Tahoma"/>
          <w:sz w:val="22"/>
          <w:szCs w:val="22"/>
        </w:rPr>
      </w:pPr>
      <w:r>
        <w:rPr>
          <w:rFonts w:ascii="Tahoma" w:eastAsia="Tahoma" w:hAnsi="Tahoma" w:cs="Tahoma"/>
          <w:sz w:val="22"/>
          <w:szCs w:val="22"/>
        </w:rPr>
        <w:t xml:space="preserve">A Villa de Santa Thereza é um loteamento que data do ano de 1929, localizado sobre uma pequena elevação no bairro de Icaraí, distante cerca de 200 metros da praia. É constituído por um conjunto de alamedas sinuosas e estreitas, que foram traçadas inicialmente com a única finalidade de dar acesso aos próprios lotes, e não para servirem como vias de circulação geral do bairro. O local tem perfil estritamente residencial, sendo que a maioria dos lotes é ocupado por casas baixas unifamiliares, e de algumas poucas edificações multifamiliares de pequeno porte. </w:t>
      </w:r>
      <w:r>
        <w:rPr>
          <w:rFonts w:ascii="Tahoma" w:eastAsia="Tahoma" w:hAnsi="Tahoma" w:cs="Tahoma"/>
          <w:sz w:val="22"/>
          <w:szCs w:val="22"/>
        </w:rPr>
        <w:br/>
      </w:r>
      <w:r>
        <w:rPr>
          <w:rFonts w:ascii="Tahoma" w:eastAsia="Tahoma" w:hAnsi="Tahoma" w:cs="Tahoma"/>
          <w:sz w:val="22"/>
          <w:szCs w:val="22"/>
        </w:rPr>
        <w:br/>
        <w:t xml:space="preserve">Por conta de tratar de uma vila, é uma área que foi urbanizada para servir a si própria e não ser integrada ao arruamento do bairro, seu arruamento é bastante peculiar. E uma dessas peculiaridades é exatamente se tratar de um local praticamente oculto num bairro de grande densidade populacional e movimentação de pessoas, que é Icaraí. </w:t>
      </w:r>
      <w:r>
        <w:rPr>
          <w:rFonts w:ascii="Tahoma" w:eastAsia="Tahoma" w:hAnsi="Tahoma" w:cs="Tahoma"/>
          <w:sz w:val="22"/>
          <w:szCs w:val="22"/>
        </w:rPr>
        <w:br/>
      </w:r>
      <w:r>
        <w:rPr>
          <w:rFonts w:ascii="Tahoma" w:eastAsia="Tahoma" w:hAnsi="Tahoma" w:cs="Tahoma"/>
          <w:sz w:val="22"/>
          <w:szCs w:val="22"/>
        </w:rPr>
        <w:br/>
        <w:t>Ocorre que quase um século depois de sua fundação, com advento de novos problemas urbanos como população de rua, vem experimentado explosão do aumento de furtos de todo tipo majoritariamente tendo como autores viciados em drogas que saem as ruas diariamente em busca do financiamento de seu vício, sendo as invasões de residências quase diárias. Dada a tranquilidade do local, muitos casos de invasão às mesmas casas se repetem em dias seguidos, de forma que os autores sentem-se totalmente à vontade para retornar ao local do crime sem nenhum pudor. Uma única casa foi invadida por 5 dias seguidos, somente na última semana.</w:t>
      </w:r>
    </w:p>
    <w:p w:rsidR="008272AE" w:rsidRDefault="00BF3FE4">
      <w:pPr>
        <w:rPr>
          <w:rFonts w:ascii="Tahoma" w:hAnsi="Tahoma"/>
          <w:sz w:val="22"/>
          <w:szCs w:val="22"/>
        </w:rPr>
      </w:pPr>
      <w:r>
        <w:rPr>
          <w:rFonts w:ascii="Tahoma" w:hAnsi="Tahoma"/>
          <w:sz w:val="22"/>
          <w:szCs w:val="22"/>
        </w:rPr>
        <w:t xml:space="preserve">Dada a baixíssima circulação no local que o torna totalmente ermo mesmo durante o dia, e a impossibilidade de onipresença do poder público por mais eficiente que seja a coação de tais atividades, tornou-se a Vila de Santa Thereza um local particularmente exposto à criminalidade. </w:t>
      </w:r>
      <w:r>
        <w:rPr>
          <w:rFonts w:ascii="Tahoma" w:hAnsi="Tahoma"/>
          <w:sz w:val="22"/>
          <w:szCs w:val="22"/>
        </w:rPr>
        <w:lastRenderedPageBreak/>
        <w:t>No ano de 2017, a Vila de Santa Thereza foi palco de uma tragédia de repercussão nacional, quando uma idosa moradora local foi assassinada a facadas em plena luz do dia por menores infratores. Tal fato, certamente foi favorecido pelas características do local já citadas.</w:t>
      </w:r>
    </w:p>
    <w:p w:rsidR="008272AE" w:rsidRDefault="00BF3FE4">
      <w:pPr>
        <w:pStyle w:val="Textoprformatado"/>
        <w:spacing w:after="120"/>
        <w:jc w:val="both"/>
        <w:rPr>
          <w:rFonts w:ascii="Tahoma" w:eastAsia="Tahoma" w:hAnsi="Tahoma" w:cs="Tahoma"/>
          <w:sz w:val="22"/>
          <w:szCs w:val="22"/>
        </w:rPr>
      </w:pPr>
      <w:r>
        <w:rPr>
          <w:rFonts w:ascii="Tahoma" w:eastAsia="Tahoma" w:hAnsi="Tahoma" w:cs="Tahoma"/>
          <w:sz w:val="22"/>
          <w:szCs w:val="22"/>
        </w:rPr>
        <w:br/>
        <w:t>A festa de reveillon promovida anualmente pela Prefeitura de Niteroi desloca um número gigantesco de pessoas de todas as partes para o bairro. Porém o esquema de trânsito da prefeitura vem ignorando as ruas do Morro de Santa Thereza como se elas não existissem. Não há guardas, não há bloqueio, não há nada. O que há é a invasão de dezenas de flanelinhas e centenas de carros ávidos por estacionamento, que ameaçam moradores, vandalizam casas e estacionam em todos os locais até bloquear completamente o trânsito nas ruas, chegando até mesmo ao ponto de estacionar carros no leito das mesmas como se fosse um grande páteo de estacionamento. Isso acontece sistematicamente ao final de todos os anos dada a invisibilidade do local ao poder público, que o torna vulnerável a esse tipo de situação causando apreensão e pânico aos moradores quando a data se aproxima, já que há total previsibilidade do que os aguarda.</w:t>
      </w:r>
    </w:p>
    <w:p w:rsidR="008272AE" w:rsidRDefault="00BF3FE4">
      <w:pPr>
        <w:pStyle w:val="Textoprformatado"/>
        <w:spacing w:after="120"/>
        <w:jc w:val="both"/>
        <w:rPr>
          <w:rFonts w:ascii="Tahoma" w:eastAsia="Tahoma" w:hAnsi="Tahoma" w:cs="Tahoma"/>
          <w:sz w:val="22"/>
          <w:szCs w:val="22"/>
        </w:rPr>
      </w:pPr>
      <w:r>
        <w:rPr>
          <w:rFonts w:ascii="Tahoma" w:eastAsia="Tahoma" w:hAnsi="Tahoma" w:cs="Tahoma"/>
          <w:sz w:val="22"/>
          <w:szCs w:val="22"/>
        </w:rPr>
        <w:t xml:space="preserve">A situação de exposição dos moradores locais, além de todas as questões já citadas, passa também pelo fato de que são casas baixas e não grandes edifícios de apartamento. A exposição de uma casa é muito maior, os riscos de invasão são muito maiores do que os experimentados por um morador de apartamento, que conta além da dificuldade de acesso gerada pelas características naturais da construção, na maioria das vezes também com porteiro e diversas barreiras físicas até seu lar. </w:t>
      </w:r>
      <w:r>
        <w:rPr>
          <w:rFonts w:ascii="Tahoma" w:eastAsia="Tahoma" w:hAnsi="Tahoma" w:cs="Tahoma"/>
          <w:sz w:val="22"/>
          <w:szCs w:val="22"/>
        </w:rPr>
        <w:br/>
      </w:r>
      <w:r>
        <w:rPr>
          <w:rFonts w:ascii="Tahoma" w:eastAsia="Tahoma" w:hAnsi="Tahoma" w:cs="Tahoma"/>
          <w:sz w:val="22"/>
          <w:szCs w:val="22"/>
        </w:rPr>
        <w:br/>
        <w:t xml:space="preserve">Dentro de toda essa problemática, existe um trecho de alameda que tem início na confluência da Alameda Barcelos com Alameda Jornalista José Geraldo da Costa, mais ou menos na metade do percurso passa a se chamar Alameda Alcides, até encontrar-se com a Alameda Carolina. </w:t>
      </w:r>
      <w:r>
        <w:rPr>
          <w:rFonts w:ascii="Tahoma" w:eastAsia="Tahoma" w:hAnsi="Tahoma" w:cs="Tahoma"/>
          <w:sz w:val="22"/>
          <w:szCs w:val="22"/>
        </w:rPr>
        <w:br/>
      </w:r>
      <w:r>
        <w:rPr>
          <w:rFonts w:ascii="Tahoma" w:eastAsia="Tahoma" w:hAnsi="Tahoma" w:cs="Tahoma"/>
          <w:sz w:val="22"/>
          <w:szCs w:val="22"/>
        </w:rPr>
        <w:br/>
        <w:t>Esse trecho, já no alto da elevação da Villa de Santa Thereza é longo, estreito e sinuoso. Além disso, ele é redundante em relação a Alameda Barcelos naquilo que dá acesso, que é a Alameda Carolina. Faz exatamente o mesmo percurso entre os dois pontos, porém de forma mais longa de forma a não afetar o deslocamento de absolutamente ninguém até nenhum ponto que não sejam as residências dos próprios moradores ali residentes. Ao longo de toda extensão, o estacionamento é proibido nos dois lados da via, de forma que também não prejudica em nada a oferta de vagas de estacionamento públicas na região.</w:t>
      </w:r>
      <w:r>
        <w:rPr>
          <w:rFonts w:ascii="Tahoma" w:eastAsia="Tahoma" w:hAnsi="Tahoma" w:cs="Tahoma"/>
          <w:sz w:val="22"/>
          <w:szCs w:val="22"/>
        </w:rPr>
        <w:br/>
      </w:r>
      <w:r>
        <w:rPr>
          <w:rFonts w:ascii="Tahoma" w:eastAsia="Tahoma" w:hAnsi="Tahoma" w:cs="Tahoma"/>
          <w:sz w:val="22"/>
          <w:szCs w:val="22"/>
        </w:rPr>
        <w:br/>
        <w:t xml:space="preserve">Diante da explanação, como única possibilidade para que se possa ao menos mitigar todos esses problemas, pleiteia-se que seja autorizado o fechamento do trecho da alameda em questão nos pontos assinalados nas fotos como “ponto 1” e “ponto 2”. Trata-se o “ponto 1” da confluência da Alameda Alcides com Alameda Carolina, e o “ponto 2” da confluência entre Alameda Jornalista José Geraldo da Costa e Alameda Barcelos. </w:t>
      </w:r>
      <w:r>
        <w:rPr>
          <w:rFonts w:ascii="Tahoma" w:eastAsia="Tahoma" w:hAnsi="Tahoma" w:cs="Tahoma"/>
          <w:sz w:val="22"/>
          <w:szCs w:val="22"/>
        </w:rPr>
        <w:br/>
      </w:r>
      <w:r>
        <w:rPr>
          <w:rFonts w:ascii="Tahoma" w:eastAsia="Tahoma" w:hAnsi="Tahoma" w:cs="Tahoma"/>
          <w:sz w:val="22"/>
          <w:szCs w:val="22"/>
        </w:rPr>
        <w:br/>
        <w:t>Ambos os pontos de fechamento seguem claramente localizados no mapa, e representados por fotografias devidamente assinaladas, para perfeita compreensão do que é proposto. Mais uma vez, reitera-se que o trecho à ser fechado não prejudica em nada a circulação de pessoas ou veículos</w:t>
      </w:r>
      <w:r w:rsidR="0019359F">
        <w:rPr>
          <w:rFonts w:ascii="Tahoma" w:eastAsia="Tahoma" w:hAnsi="Tahoma" w:cs="Tahoma"/>
          <w:sz w:val="22"/>
          <w:szCs w:val="22"/>
        </w:rPr>
        <w:t xml:space="preserve"> </w:t>
      </w:r>
      <w:r>
        <w:rPr>
          <w:rFonts w:ascii="Tahoma" w:eastAsia="Tahoma" w:hAnsi="Tahoma" w:cs="Tahoma"/>
          <w:sz w:val="22"/>
          <w:szCs w:val="22"/>
        </w:rPr>
        <w:t xml:space="preserve">para nenhum lugar, por fazer o mesmo percurso que a Alameda Barcelos, porém de forma muito mais longa e sinuosa. </w:t>
      </w:r>
    </w:p>
    <w:p w:rsidR="008272AE" w:rsidRDefault="008272AE">
      <w:pPr>
        <w:pStyle w:val="Textoprformatado"/>
        <w:spacing w:after="120"/>
        <w:jc w:val="both"/>
        <w:rPr>
          <w:rFonts w:ascii="Tahoma" w:eastAsia="Tahoma" w:hAnsi="Tahoma" w:cs="Tahoma"/>
          <w:sz w:val="22"/>
          <w:szCs w:val="22"/>
        </w:rPr>
      </w:pPr>
    </w:p>
    <w:p w:rsidR="008272AE" w:rsidRDefault="00BF3FE4">
      <w:pPr>
        <w:pStyle w:val="Textoprformatado"/>
        <w:spacing w:after="120"/>
        <w:jc w:val="both"/>
        <w:rPr>
          <w:rFonts w:ascii="Tahoma" w:eastAsia="Tahoma" w:hAnsi="Tahoma" w:cs="Tahoma"/>
          <w:sz w:val="22"/>
          <w:szCs w:val="22"/>
        </w:rPr>
      </w:pPr>
      <w:r>
        <w:rPr>
          <w:rFonts w:ascii="Tahoma" w:eastAsia="Tahoma" w:hAnsi="Tahoma" w:cs="Tahoma"/>
          <w:noProof/>
          <w:sz w:val="22"/>
          <w:szCs w:val="22"/>
          <w:lang w:val="pt-BR" w:eastAsia="pt-BR" w:bidi="ar-SA"/>
        </w:rPr>
        <w:lastRenderedPageBreak/>
        <w:drawing>
          <wp:anchor distT="0" distB="0" distL="0" distR="0" simplePos="0" relativeHeight="8" behindDoc="0" locked="0" layoutInCell="0" allowOverlap="1">
            <wp:simplePos x="0" y="0"/>
            <wp:positionH relativeFrom="column">
              <wp:align>center</wp:align>
            </wp:positionH>
            <wp:positionV relativeFrom="paragraph">
              <wp:posOffset>635</wp:posOffset>
            </wp:positionV>
            <wp:extent cx="6050280" cy="4076700"/>
            <wp:effectExtent l="0" t="0" r="0" b="0"/>
            <wp:wrapSquare wrapText="largest"/>
            <wp:docPr id="1"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3"/>
                    <pic:cNvPicPr>
                      <a:picLocks noChangeAspect="1" noChangeArrowheads="1"/>
                    </pic:cNvPicPr>
                  </pic:nvPicPr>
                  <pic:blipFill>
                    <a:blip r:embed="rId6"/>
                    <a:stretch>
                      <a:fillRect/>
                    </a:stretch>
                  </pic:blipFill>
                  <pic:spPr bwMode="auto">
                    <a:xfrm>
                      <a:off x="0" y="0"/>
                      <a:ext cx="6050280" cy="4076700"/>
                    </a:xfrm>
                    <a:prstGeom prst="rect">
                      <a:avLst/>
                    </a:prstGeom>
                    <a:noFill/>
                  </pic:spPr>
                </pic:pic>
              </a:graphicData>
            </a:graphic>
          </wp:anchor>
        </w:drawing>
      </w:r>
    </w:p>
    <w:p w:rsidR="008272AE" w:rsidRDefault="008272AE">
      <w:pPr>
        <w:pStyle w:val="Textoprformatado"/>
        <w:spacing w:after="120"/>
        <w:jc w:val="both"/>
        <w:rPr>
          <w:rFonts w:ascii="Tahoma" w:eastAsia="Tahoma" w:hAnsi="Tahoma" w:cs="Tahoma"/>
          <w:b/>
          <w:bCs/>
          <w:color w:val="000000"/>
          <w:sz w:val="22"/>
          <w:szCs w:val="22"/>
        </w:rPr>
      </w:pPr>
    </w:p>
    <w:p w:rsidR="008272AE" w:rsidRDefault="008272AE">
      <w:pPr>
        <w:pStyle w:val="Textoprformatado"/>
        <w:spacing w:after="120"/>
        <w:jc w:val="both"/>
        <w:rPr>
          <w:rFonts w:ascii="Tahoma" w:eastAsia="Tahoma" w:hAnsi="Tahoma" w:cs="Tahoma"/>
          <w:b/>
          <w:bCs/>
          <w:color w:val="000000"/>
          <w:sz w:val="22"/>
          <w:szCs w:val="22"/>
        </w:rPr>
      </w:pPr>
    </w:p>
    <w:p w:rsidR="008272AE" w:rsidRDefault="008272AE">
      <w:pPr>
        <w:pStyle w:val="normal1"/>
        <w:spacing w:after="120" w:line="360" w:lineRule="auto"/>
        <w:jc w:val="center"/>
        <w:rPr>
          <w:rFonts w:ascii="Tahoma" w:eastAsia="Tahoma" w:hAnsi="Tahoma" w:cs="Tahoma"/>
          <w:sz w:val="22"/>
          <w:szCs w:val="22"/>
        </w:rPr>
      </w:pPr>
    </w:p>
    <w:p w:rsidR="008272AE" w:rsidRDefault="00BF3FE4">
      <w:pPr>
        <w:pStyle w:val="normal1"/>
        <w:spacing w:after="120" w:line="360" w:lineRule="auto"/>
        <w:ind w:firstLine="1134"/>
        <w:jc w:val="both"/>
        <w:rPr>
          <w:rFonts w:ascii="Tahoma" w:eastAsia="Tahoma" w:hAnsi="Tahoma" w:cs="Tahoma"/>
          <w:sz w:val="22"/>
          <w:szCs w:val="22"/>
        </w:rPr>
      </w:pPr>
      <w:r>
        <w:rPr>
          <w:rFonts w:ascii="Tahoma" w:eastAsia="Tahoma" w:hAnsi="Tahoma" w:cs="Tahoma"/>
          <w:noProof/>
          <w:sz w:val="22"/>
          <w:szCs w:val="22"/>
          <w:lang w:val="pt-BR" w:eastAsia="pt-BR" w:bidi="ar-SA"/>
        </w:rPr>
        <w:lastRenderedPageBreak/>
        <w:drawing>
          <wp:anchor distT="0" distB="0" distL="0" distR="0" simplePos="0" relativeHeight="9" behindDoc="0" locked="0" layoutInCell="0" allowOverlap="1">
            <wp:simplePos x="0" y="0"/>
            <wp:positionH relativeFrom="column">
              <wp:align>center</wp:align>
            </wp:positionH>
            <wp:positionV relativeFrom="paragraph">
              <wp:posOffset>635</wp:posOffset>
            </wp:positionV>
            <wp:extent cx="6120130" cy="4589780"/>
            <wp:effectExtent l="0" t="0" r="0" b="0"/>
            <wp:wrapSquare wrapText="largest"/>
            <wp:docPr id="2" name="Figur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5"/>
                    <pic:cNvPicPr>
                      <a:picLocks noChangeAspect="1" noChangeArrowheads="1"/>
                    </pic:cNvPicPr>
                  </pic:nvPicPr>
                  <pic:blipFill>
                    <a:blip r:embed="rId7"/>
                    <a:stretch>
                      <a:fillRect/>
                    </a:stretch>
                  </pic:blipFill>
                  <pic:spPr bwMode="auto">
                    <a:xfrm>
                      <a:off x="0" y="0"/>
                      <a:ext cx="6120130" cy="4589780"/>
                    </a:xfrm>
                    <a:prstGeom prst="rect">
                      <a:avLst/>
                    </a:prstGeom>
                    <a:noFill/>
                  </pic:spPr>
                </pic:pic>
              </a:graphicData>
            </a:graphic>
          </wp:anchor>
        </w:drawing>
      </w:r>
    </w:p>
    <w:p w:rsidR="008272AE" w:rsidRDefault="00BF3FE4">
      <w:pPr>
        <w:pStyle w:val="normal1"/>
        <w:spacing w:after="120" w:line="360" w:lineRule="auto"/>
        <w:ind w:firstLine="1134"/>
        <w:jc w:val="both"/>
        <w:rPr>
          <w:rFonts w:ascii="Tahoma" w:eastAsia="Tahoma" w:hAnsi="Tahoma" w:cs="Tahoma"/>
          <w:sz w:val="22"/>
          <w:szCs w:val="22"/>
        </w:rPr>
      </w:pPr>
      <w:r>
        <w:rPr>
          <w:rFonts w:ascii="Tahoma" w:eastAsia="Tahoma" w:hAnsi="Tahoma" w:cs="Tahoma"/>
          <w:sz w:val="22"/>
          <w:szCs w:val="22"/>
        </w:rPr>
        <w:lastRenderedPageBreak/>
        <w:t xml:space="preserve">                                 </w:t>
      </w:r>
      <w:r>
        <w:rPr>
          <w:noProof/>
          <w:lang w:val="pt-BR" w:eastAsia="pt-BR" w:bidi="ar-SA"/>
        </w:rPr>
        <w:drawing>
          <wp:anchor distT="0" distB="0" distL="0" distR="0" simplePos="0" relativeHeight="10" behindDoc="0" locked="0" layoutInCell="0" allowOverlap="1">
            <wp:simplePos x="0" y="0"/>
            <wp:positionH relativeFrom="column">
              <wp:align>center</wp:align>
            </wp:positionH>
            <wp:positionV relativeFrom="paragraph">
              <wp:posOffset>635</wp:posOffset>
            </wp:positionV>
            <wp:extent cx="6120130" cy="4589780"/>
            <wp:effectExtent l="0" t="0" r="0" b="0"/>
            <wp:wrapSquare wrapText="largest"/>
            <wp:docPr id="3"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1"/>
                    <pic:cNvPicPr>
                      <a:picLocks noChangeAspect="1" noChangeArrowheads="1"/>
                    </pic:cNvPicPr>
                  </pic:nvPicPr>
                  <pic:blipFill>
                    <a:blip r:embed="rId8"/>
                    <a:stretch>
                      <a:fillRect/>
                    </a:stretch>
                  </pic:blipFill>
                  <pic:spPr bwMode="auto">
                    <a:xfrm>
                      <a:off x="0" y="0"/>
                      <a:ext cx="6120130" cy="4589780"/>
                    </a:xfrm>
                    <a:prstGeom prst="rect">
                      <a:avLst/>
                    </a:prstGeom>
                    <a:noFill/>
                  </pic:spPr>
                </pic:pic>
              </a:graphicData>
            </a:graphic>
          </wp:anchor>
        </w:drawing>
      </w:r>
      <w:r>
        <w:rPr>
          <w:rFonts w:ascii="Tahoma" w:eastAsia="Tahoma" w:hAnsi="Tahoma" w:cs="Tahoma"/>
          <w:sz w:val="22"/>
          <w:szCs w:val="22"/>
        </w:rPr>
        <w:t xml:space="preserve">       </w:t>
      </w:r>
      <w:r>
        <w:rPr>
          <w:rFonts w:ascii="Tahoma" w:eastAsia="Tahoma" w:hAnsi="Tahoma" w:cs="Tahoma"/>
          <w:sz w:val="22"/>
          <w:szCs w:val="22"/>
        </w:rPr>
        <w:tab/>
      </w:r>
      <w:r>
        <w:rPr>
          <w:rFonts w:ascii="Tahoma" w:eastAsia="Tahoma" w:hAnsi="Tahoma" w:cs="Tahoma"/>
          <w:sz w:val="22"/>
          <w:szCs w:val="22"/>
        </w:rPr>
        <w:tab/>
      </w:r>
      <w:r>
        <w:rPr>
          <w:rFonts w:ascii="Tahoma" w:eastAsia="Tahoma" w:hAnsi="Tahoma" w:cs="Tahoma"/>
          <w:sz w:val="22"/>
          <w:szCs w:val="22"/>
        </w:rPr>
        <w:tab/>
      </w:r>
      <w:r>
        <w:rPr>
          <w:rFonts w:ascii="Tahoma" w:eastAsia="Tahoma" w:hAnsi="Tahoma" w:cs="Tahoma"/>
          <w:sz w:val="22"/>
          <w:szCs w:val="22"/>
        </w:rPr>
        <w:tab/>
      </w:r>
      <w:r>
        <w:rPr>
          <w:rFonts w:ascii="Tahoma" w:eastAsia="Tahoma" w:hAnsi="Tahoma" w:cs="Tahoma"/>
          <w:sz w:val="22"/>
          <w:szCs w:val="22"/>
        </w:rPr>
        <w:tab/>
      </w:r>
      <w:r>
        <w:rPr>
          <w:rFonts w:ascii="Tahoma" w:eastAsia="Tahoma" w:hAnsi="Tahoma" w:cs="Tahoma"/>
          <w:sz w:val="22"/>
          <w:szCs w:val="22"/>
        </w:rPr>
        <w:tab/>
      </w:r>
      <w:r>
        <w:rPr>
          <w:rFonts w:ascii="Tahoma" w:eastAsia="Tahoma" w:hAnsi="Tahoma" w:cs="Tahoma"/>
          <w:sz w:val="22"/>
          <w:szCs w:val="22"/>
        </w:rPr>
        <w:tab/>
      </w:r>
      <w:r>
        <w:rPr>
          <w:rFonts w:ascii="Tahoma" w:eastAsia="Tahoma" w:hAnsi="Tahoma" w:cs="Tahoma"/>
          <w:sz w:val="22"/>
          <w:szCs w:val="22"/>
        </w:rPr>
        <w:tab/>
      </w:r>
      <w:r>
        <w:rPr>
          <w:rFonts w:ascii="Tahoma" w:eastAsia="Tahoma" w:hAnsi="Tahoma" w:cs="Tahoma"/>
          <w:sz w:val="22"/>
          <w:szCs w:val="22"/>
        </w:rPr>
        <w:tab/>
      </w:r>
      <w:r>
        <w:rPr>
          <w:rFonts w:ascii="Tahoma" w:eastAsia="Tahoma" w:hAnsi="Tahoma" w:cs="Tahoma"/>
          <w:sz w:val="22"/>
          <w:szCs w:val="22"/>
        </w:rPr>
        <w:tab/>
      </w:r>
      <w:r>
        <w:rPr>
          <w:rFonts w:ascii="Tahoma" w:eastAsia="Tahoma" w:hAnsi="Tahoma" w:cs="Tahoma"/>
          <w:sz w:val="22"/>
          <w:szCs w:val="22"/>
        </w:rPr>
        <w:tab/>
      </w:r>
    </w:p>
    <w:p w:rsidR="008272AE" w:rsidRDefault="00BF3FE4">
      <w:pPr>
        <w:pStyle w:val="normal1"/>
        <w:spacing w:after="120" w:line="360" w:lineRule="auto"/>
        <w:ind w:firstLine="1134"/>
        <w:jc w:val="both"/>
        <w:rPr>
          <w:rFonts w:ascii="Tahoma" w:eastAsia="Tahoma" w:hAnsi="Tahoma" w:cs="Tahoma"/>
          <w:sz w:val="22"/>
          <w:szCs w:val="22"/>
        </w:rPr>
      </w:pPr>
      <w:r>
        <w:rPr>
          <w:rFonts w:ascii="Tahoma" w:eastAsia="Tahoma" w:hAnsi="Tahoma" w:cs="Tahoma"/>
          <w:noProof/>
          <w:sz w:val="22"/>
          <w:szCs w:val="22"/>
          <w:lang w:val="pt-BR" w:eastAsia="pt-BR" w:bidi="ar-SA"/>
        </w:rPr>
        <w:lastRenderedPageBreak/>
        <w:drawing>
          <wp:anchor distT="0" distB="0" distL="0" distR="0" simplePos="0" relativeHeight="11" behindDoc="0" locked="0" layoutInCell="0" allowOverlap="1">
            <wp:simplePos x="0" y="0"/>
            <wp:positionH relativeFrom="column">
              <wp:align>center</wp:align>
            </wp:positionH>
            <wp:positionV relativeFrom="paragraph">
              <wp:posOffset>635</wp:posOffset>
            </wp:positionV>
            <wp:extent cx="6120130" cy="4589780"/>
            <wp:effectExtent l="0" t="0" r="0" b="0"/>
            <wp:wrapSquare wrapText="largest"/>
            <wp:docPr id="4"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2"/>
                    <pic:cNvPicPr>
                      <a:picLocks noChangeAspect="1" noChangeArrowheads="1"/>
                    </pic:cNvPicPr>
                  </pic:nvPicPr>
                  <pic:blipFill>
                    <a:blip r:embed="rId9"/>
                    <a:stretch>
                      <a:fillRect/>
                    </a:stretch>
                  </pic:blipFill>
                  <pic:spPr bwMode="auto">
                    <a:xfrm>
                      <a:off x="0" y="0"/>
                      <a:ext cx="6120130" cy="4589780"/>
                    </a:xfrm>
                    <a:prstGeom prst="rect">
                      <a:avLst/>
                    </a:prstGeom>
                    <a:noFill/>
                  </pic:spPr>
                </pic:pic>
              </a:graphicData>
            </a:graphic>
          </wp:anchor>
        </w:drawing>
      </w:r>
    </w:p>
    <w:p w:rsidR="008272AE" w:rsidRDefault="008272AE">
      <w:pPr>
        <w:pStyle w:val="normal1"/>
        <w:spacing w:after="120" w:line="360" w:lineRule="auto"/>
        <w:ind w:firstLine="1134"/>
        <w:jc w:val="both"/>
        <w:rPr>
          <w:rFonts w:ascii="Tahoma" w:eastAsia="Tahoma" w:hAnsi="Tahoma" w:cs="Tahoma"/>
          <w:sz w:val="22"/>
          <w:szCs w:val="22"/>
        </w:rPr>
      </w:pPr>
    </w:p>
    <w:p w:rsidR="008272AE" w:rsidRDefault="008272AE">
      <w:pPr>
        <w:pStyle w:val="normal1"/>
        <w:spacing w:after="120"/>
        <w:ind w:firstLine="1134"/>
        <w:jc w:val="both"/>
        <w:rPr>
          <w:rFonts w:ascii="Tahoma" w:eastAsia="Tahoma" w:hAnsi="Tahoma" w:cs="Tahoma"/>
          <w:sz w:val="22"/>
          <w:szCs w:val="22"/>
        </w:rPr>
      </w:pPr>
    </w:p>
    <w:p w:rsidR="008272AE" w:rsidRDefault="008272AE" w:rsidP="0019359F">
      <w:pPr>
        <w:pStyle w:val="normal1"/>
        <w:tabs>
          <w:tab w:val="left" w:pos="284"/>
        </w:tabs>
        <w:jc w:val="center"/>
        <w:rPr>
          <w:rFonts w:ascii="Tahoma" w:eastAsia="Tahoma" w:hAnsi="Tahoma" w:cs="Tahoma"/>
          <w:b/>
          <w:bCs/>
          <w:color w:val="000000"/>
          <w:sz w:val="22"/>
          <w:szCs w:val="22"/>
        </w:rPr>
      </w:pPr>
    </w:p>
    <w:sectPr w:rsidR="008272AE">
      <w:headerReference w:type="default" r:id="rId10"/>
      <w:footerReference w:type="default" r:id="rId11"/>
      <w:headerReference w:type="first" r:id="rId12"/>
      <w:footerReference w:type="first" r:id="rId13"/>
      <w:pgSz w:w="11906" w:h="16838"/>
      <w:pgMar w:top="1134" w:right="1134" w:bottom="1134" w:left="1134" w:header="709" w:footer="709" w:gutter="0"/>
      <w:pgNumType w:start="1"/>
      <w:cols w:space="720"/>
      <w:formProt w:val="0"/>
      <w:docGrid w:linePitch="1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63CD" w:rsidRDefault="007F63CD">
      <w:r>
        <w:separator/>
      </w:r>
    </w:p>
  </w:endnote>
  <w:endnote w:type="continuationSeparator" w:id="0">
    <w:p w:rsidR="007F63CD" w:rsidRDefault="007F6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embedRegular r:id="rId1" w:fontKey="{99D6906E-2075-45F7-A5A6-FBEC618A5EAA}"/>
    <w:embedBold r:id="rId2" w:fontKey="{21F13988-C299-4795-AE5B-094ED3B1341B}"/>
    <w:embedItalic r:id="rId3" w:fontKey="{DDB6072F-6E42-4DE8-819A-F9CCA7E3F1E4}"/>
    <w:embedBoldItalic r:id="rId4" w:fontKey="{02F319EE-A642-4580-B11F-8926C3F3322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5" w:fontKey="{39F7A1C9-390D-4570-9C03-7CE95479042D}"/>
    <w:embedItalic r:id="rId6" w:fontKey="{8C758605-8DA2-4C0F-9BE7-3682A010BB1B}"/>
  </w:font>
  <w:font w:name="Liberation Mono">
    <w:altName w:val="Courier New"/>
    <w:charset w:val="00"/>
    <w:family w:val="modern"/>
    <w:pitch w:val="fixed"/>
  </w:font>
  <w:font w:name="Tahoma">
    <w:panose1 w:val="020B0604030504040204"/>
    <w:charset w:val="00"/>
    <w:family w:val="swiss"/>
    <w:pitch w:val="variable"/>
    <w:sig w:usb0="E1002EFF" w:usb1="C000605B" w:usb2="00000029" w:usb3="00000000" w:csb0="000101FF" w:csb1="00000000"/>
    <w:embedRegular r:id="rId7" w:fontKey="{549421A4-C017-40C3-B147-59D9DF1174EA}"/>
    <w:embedBold r:id="rId8" w:fontKey="{77A9F690-7EC3-4B96-8BFB-845BD69A8021}"/>
  </w:font>
  <w:font w:name="Calibri">
    <w:panose1 w:val="020F0502020204030204"/>
    <w:charset w:val="00"/>
    <w:family w:val="swiss"/>
    <w:pitch w:val="variable"/>
    <w:sig w:usb0="E4002EFF" w:usb1="C200247B" w:usb2="00000009" w:usb3="00000000" w:csb0="000001FF" w:csb1="00000000"/>
    <w:embedRegular r:id="rId9" w:fontKey="{5FC07E87-B487-48FF-A3D7-C48B7226F2F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72AE" w:rsidRDefault="00BF3FE4">
    <w:pPr>
      <w:pStyle w:val="normal1"/>
      <w:tabs>
        <w:tab w:val="center" w:pos="4252"/>
        <w:tab w:val="right" w:pos="8504"/>
      </w:tabs>
      <w:jc w:val="center"/>
      <w:rPr>
        <w:rFonts w:eastAsia="Times New Roman" w:cs="Times New Roman"/>
        <w:color w:val="000000"/>
      </w:rPr>
    </w:pPr>
    <w:r>
      <w:rPr>
        <w:rFonts w:ascii="Tahoma" w:eastAsia="Tahoma" w:hAnsi="Tahoma" w:cs="Tahoma"/>
        <w:b/>
        <w:bCs/>
        <w:color w:val="000000"/>
        <w:sz w:val="22"/>
        <w:szCs w:val="22"/>
      </w:rPr>
      <w:fldChar w:fldCharType="begin"/>
    </w:r>
    <w:r>
      <w:rPr>
        <w:rFonts w:ascii="Tahoma" w:eastAsia="Tahoma" w:hAnsi="Tahoma" w:cs="Tahoma"/>
        <w:b/>
        <w:bCs/>
        <w:color w:val="000000"/>
        <w:sz w:val="22"/>
        <w:szCs w:val="22"/>
      </w:rPr>
      <w:instrText xml:space="preserve"> PAGE </w:instrText>
    </w:r>
    <w:r>
      <w:rPr>
        <w:rFonts w:ascii="Tahoma" w:eastAsia="Tahoma" w:hAnsi="Tahoma" w:cs="Tahoma"/>
        <w:b/>
        <w:bCs/>
        <w:color w:val="000000"/>
        <w:sz w:val="22"/>
        <w:szCs w:val="22"/>
      </w:rPr>
      <w:fldChar w:fldCharType="separate"/>
    </w:r>
    <w:r w:rsidR="00273166">
      <w:rPr>
        <w:rFonts w:ascii="Tahoma" w:eastAsia="Tahoma" w:hAnsi="Tahoma" w:cs="Tahoma"/>
        <w:b/>
        <w:bCs/>
        <w:noProof/>
        <w:color w:val="000000"/>
        <w:sz w:val="22"/>
        <w:szCs w:val="22"/>
      </w:rPr>
      <w:t>1</w:t>
    </w:r>
    <w:r>
      <w:rPr>
        <w:rFonts w:ascii="Tahoma" w:eastAsia="Tahoma" w:hAnsi="Tahoma" w:cs="Tahoma"/>
        <w:b/>
        <w:bCs/>
        <w:color w:val="000000"/>
        <w:sz w:val="22"/>
        <w:szCs w:val="22"/>
      </w:rPr>
      <w:fldChar w:fldCharType="end"/>
    </w:r>
    <w:r>
      <w:rPr>
        <w:rFonts w:eastAsia="Times New Roman" w:cs="Times New Roman"/>
        <w:color w:val="000000"/>
      </w:rPr>
      <w:t>/2</w:t>
    </w:r>
  </w:p>
  <w:p w:rsidR="008272AE" w:rsidRDefault="008272AE">
    <w:pPr>
      <w:pStyle w:val="normal1"/>
      <w:tabs>
        <w:tab w:val="center" w:pos="4252"/>
        <w:tab w:val="right" w:pos="8504"/>
      </w:tabs>
      <w:rPr>
        <w:rFonts w:eastAsia="Times New Roman" w:cs="Times New Roman"/>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72AE" w:rsidRDefault="00BF3FE4">
    <w:pPr>
      <w:pStyle w:val="normal1"/>
      <w:tabs>
        <w:tab w:val="center" w:pos="4252"/>
        <w:tab w:val="right" w:pos="8504"/>
      </w:tabs>
      <w:jc w:val="center"/>
      <w:rPr>
        <w:rFonts w:eastAsia="Times New Roman" w:cs="Times New Roman"/>
        <w:color w:val="000000"/>
      </w:rPr>
    </w:pPr>
    <w:r>
      <w:rPr>
        <w:rFonts w:ascii="Tahoma" w:eastAsia="Tahoma" w:hAnsi="Tahoma" w:cs="Tahoma"/>
        <w:b/>
        <w:bCs/>
        <w:color w:val="000000"/>
        <w:sz w:val="22"/>
        <w:szCs w:val="22"/>
      </w:rPr>
      <w:fldChar w:fldCharType="begin"/>
    </w:r>
    <w:r>
      <w:rPr>
        <w:rFonts w:ascii="Tahoma" w:eastAsia="Tahoma" w:hAnsi="Tahoma" w:cs="Tahoma"/>
        <w:b/>
        <w:bCs/>
        <w:color w:val="000000"/>
        <w:sz w:val="22"/>
        <w:szCs w:val="22"/>
      </w:rPr>
      <w:instrText xml:space="preserve"> PAGE </w:instrText>
    </w:r>
    <w:r>
      <w:rPr>
        <w:rFonts w:ascii="Tahoma" w:eastAsia="Tahoma" w:hAnsi="Tahoma" w:cs="Tahoma"/>
        <w:b/>
        <w:bCs/>
        <w:color w:val="000000"/>
        <w:sz w:val="22"/>
        <w:szCs w:val="22"/>
      </w:rPr>
      <w:fldChar w:fldCharType="separate"/>
    </w:r>
    <w:r>
      <w:rPr>
        <w:rFonts w:ascii="Tahoma" w:eastAsia="Tahoma" w:hAnsi="Tahoma" w:cs="Tahoma"/>
        <w:b/>
        <w:bCs/>
        <w:color w:val="000000"/>
        <w:sz w:val="22"/>
        <w:szCs w:val="22"/>
      </w:rPr>
      <w:t>6</w:t>
    </w:r>
    <w:r>
      <w:rPr>
        <w:rFonts w:ascii="Tahoma" w:eastAsia="Tahoma" w:hAnsi="Tahoma" w:cs="Tahoma"/>
        <w:b/>
        <w:bCs/>
        <w:color w:val="000000"/>
        <w:sz w:val="22"/>
        <w:szCs w:val="22"/>
      </w:rPr>
      <w:fldChar w:fldCharType="end"/>
    </w:r>
    <w:r>
      <w:rPr>
        <w:rFonts w:eastAsia="Times New Roman" w:cs="Times New Roman"/>
        <w:color w:val="000000"/>
      </w:rPr>
      <w:t>/2</w:t>
    </w:r>
  </w:p>
  <w:p w:rsidR="008272AE" w:rsidRDefault="008272AE">
    <w:pPr>
      <w:pStyle w:val="normal1"/>
      <w:tabs>
        <w:tab w:val="center" w:pos="4252"/>
        <w:tab w:val="right" w:pos="8504"/>
      </w:tabs>
      <w:rPr>
        <w:rFonts w:eastAsia="Times New Roman" w:cs="Times New Roman"/>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63CD" w:rsidRDefault="007F63CD">
      <w:r>
        <w:separator/>
      </w:r>
    </w:p>
  </w:footnote>
  <w:footnote w:type="continuationSeparator" w:id="0">
    <w:p w:rsidR="007F63CD" w:rsidRDefault="007F63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72AE" w:rsidRDefault="008272AE">
    <w:pPr>
      <w:pStyle w:val="Ttulo"/>
      <w:tabs>
        <w:tab w:val="left" w:pos="2930"/>
        <w:tab w:val="center" w:pos="4702"/>
      </w:tabs>
      <w:rPr>
        <w:b w:val="0"/>
        <w:bCs w:val="0"/>
        <w:i w:val="0"/>
        <w:iCs w:val="0"/>
        <w:sz w:val="28"/>
        <w:szCs w:val="28"/>
      </w:rPr>
    </w:pPr>
  </w:p>
  <w:tbl>
    <w:tblPr>
      <w:tblStyle w:val="TableNormal"/>
      <w:tblW w:w="9648" w:type="dxa"/>
      <w:tblInd w:w="-7" w:type="dxa"/>
      <w:tblLayout w:type="fixed"/>
      <w:tblCellMar>
        <w:top w:w="0" w:type="dxa"/>
        <w:left w:w="108" w:type="dxa"/>
        <w:bottom w:w="0" w:type="dxa"/>
        <w:right w:w="108" w:type="dxa"/>
      </w:tblCellMar>
      <w:tblLook w:val="0000" w:firstRow="0" w:lastRow="0" w:firstColumn="0" w:lastColumn="0" w:noHBand="0" w:noVBand="0"/>
    </w:tblPr>
    <w:tblGrid>
      <w:gridCol w:w="1727"/>
      <w:gridCol w:w="7921"/>
    </w:tblGrid>
    <w:tr w:rsidR="008272AE">
      <w:trPr>
        <w:trHeight w:val="1971"/>
      </w:trPr>
      <w:tc>
        <w:tcPr>
          <w:tcW w:w="1727" w:type="dxa"/>
        </w:tcPr>
        <w:p w:rsidR="008272AE" w:rsidRDefault="00BF3FE4">
          <w:pPr>
            <w:pStyle w:val="normal1"/>
            <w:tabs>
              <w:tab w:val="center" w:pos="4252"/>
              <w:tab w:val="right" w:pos="8504"/>
            </w:tabs>
            <w:rPr>
              <w:rFonts w:ascii="Arial" w:eastAsia="Arial" w:hAnsi="Arial" w:cs="Arial"/>
              <w:color w:val="000000"/>
            </w:rPr>
          </w:pPr>
          <w:r>
            <w:rPr>
              <w:noProof/>
              <w:lang w:val="pt-BR" w:eastAsia="pt-BR" w:bidi="ar-SA"/>
            </w:rPr>
            <w:drawing>
              <wp:inline distT="0" distB="0" distL="0" distR="0">
                <wp:extent cx="937260" cy="1120140"/>
                <wp:effectExtent l="0" t="0" r="0" b="0"/>
                <wp:docPr id="5" name="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jpg"/>
                        <pic:cNvPicPr>
                          <a:picLocks noChangeAspect="1" noChangeArrowheads="1"/>
                        </pic:cNvPicPr>
                      </pic:nvPicPr>
                      <pic:blipFill>
                        <a:blip r:embed="rId1"/>
                        <a:stretch>
                          <a:fillRect/>
                        </a:stretch>
                      </pic:blipFill>
                      <pic:spPr bwMode="auto">
                        <a:xfrm>
                          <a:off x="0" y="0"/>
                          <a:ext cx="937260" cy="1120140"/>
                        </a:xfrm>
                        <a:prstGeom prst="rect">
                          <a:avLst/>
                        </a:prstGeom>
                        <a:noFill/>
                      </pic:spPr>
                    </pic:pic>
                  </a:graphicData>
                </a:graphic>
              </wp:inline>
            </w:drawing>
          </w:r>
        </w:p>
      </w:tc>
      <w:tc>
        <w:tcPr>
          <w:tcW w:w="7921" w:type="dxa"/>
        </w:tcPr>
        <w:p w:rsidR="008272AE" w:rsidRDefault="008272AE">
          <w:pPr>
            <w:pStyle w:val="normal1"/>
            <w:tabs>
              <w:tab w:val="center" w:pos="4252"/>
              <w:tab w:val="right" w:pos="8504"/>
            </w:tabs>
            <w:rPr>
              <w:rFonts w:ascii="Arial" w:eastAsia="Arial" w:hAnsi="Arial" w:cs="Arial"/>
              <w:color w:val="000000"/>
            </w:rPr>
          </w:pPr>
        </w:p>
        <w:p w:rsidR="008272AE" w:rsidRDefault="008272AE">
          <w:pPr>
            <w:pStyle w:val="normal1"/>
            <w:tabs>
              <w:tab w:val="center" w:pos="4252"/>
              <w:tab w:val="right" w:pos="8504"/>
            </w:tabs>
            <w:rPr>
              <w:rFonts w:ascii="Arial" w:eastAsia="Arial" w:hAnsi="Arial" w:cs="Arial"/>
              <w:color w:val="000000"/>
            </w:rPr>
          </w:pPr>
        </w:p>
        <w:p w:rsidR="008272AE" w:rsidRDefault="00BF3FE4">
          <w:pPr>
            <w:pStyle w:val="normal1"/>
            <w:tabs>
              <w:tab w:val="center" w:pos="4252"/>
              <w:tab w:val="right" w:pos="8504"/>
            </w:tabs>
            <w:jc w:val="center"/>
            <w:rPr>
              <w:rFonts w:ascii="Tahoma" w:eastAsia="Tahoma" w:hAnsi="Tahoma" w:cs="Tahoma"/>
              <w:b/>
              <w:bCs/>
              <w:color w:val="000000"/>
              <w:sz w:val="48"/>
              <w:szCs w:val="48"/>
            </w:rPr>
          </w:pPr>
          <w:r>
            <w:rPr>
              <w:rFonts w:ascii="Tahoma" w:eastAsia="Tahoma" w:hAnsi="Tahoma" w:cs="Tahoma"/>
              <w:b/>
              <w:bCs/>
              <w:color w:val="000000"/>
              <w:sz w:val="48"/>
              <w:szCs w:val="48"/>
            </w:rPr>
            <w:t>Câmara Municipal de Niterói</w:t>
          </w:r>
        </w:p>
        <w:p w:rsidR="008272AE" w:rsidRDefault="008272AE">
          <w:pPr>
            <w:pStyle w:val="normal1"/>
            <w:tabs>
              <w:tab w:val="center" w:pos="4252"/>
              <w:tab w:val="right" w:pos="8504"/>
            </w:tabs>
            <w:jc w:val="center"/>
            <w:rPr>
              <w:rFonts w:ascii="Tahoma" w:eastAsia="Tahoma" w:hAnsi="Tahoma" w:cs="Tahoma"/>
              <w:color w:val="000000"/>
              <w:sz w:val="4"/>
              <w:szCs w:val="4"/>
            </w:rPr>
          </w:pPr>
        </w:p>
        <w:p w:rsidR="008272AE" w:rsidRDefault="0019359F" w:rsidP="0019359F">
          <w:pPr>
            <w:pStyle w:val="normal1"/>
            <w:tabs>
              <w:tab w:val="center" w:pos="4252"/>
              <w:tab w:val="right" w:pos="8504"/>
            </w:tabs>
            <w:rPr>
              <w:rFonts w:ascii="Tahoma" w:eastAsia="Tahoma" w:hAnsi="Tahoma" w:cs="Tahoma"/>
              <w:b/>
              <w:bCs/>
              <w:color w:val="000000"/>
              <w:sz w:val="28"/>
              <w:szCs w:val="28"/>
            </w:rPr>
          </w:pPr>
          <w:r>
            <w:rPr>
              <w:rFonts w:ascii="Tahoma" w:eastAsia="Tahoma" w:hAnsi="Tahoma" w:cs="Tahoma"/>
              <w:b/>
              <w:bCs/>
              <w:color w:val="000000"/>
              <w:sz w:val="28"/>
              <w:szCs w:val="28"/>
            </w:rPr>
            <w:t xml:space="preserve">                      Gabinete do Vereador Cal</w:t>
          </w:r>
        </w:p>
        <w:p w:rsidR="008272AE" w:rsidRDefault="008272AE">
          <w:pPr>
            <w:pStyle w:val="normal1"/>
            <w:tabs>
              <w:tab w:val="center" w:pos="4252"/>
              <w:tab w:val="right" w:pos="8504"/>
            </w:tabs>
            <w:jc w:val="center"/>
            <w:rPr>
              <w:rFonts w:ascii="Tahoma" w:eastAsia="Tahoma" w:hAnsi="Tahoma" w:cs="Tahoma"/>
              <w:b/>
              <w:bCs/>
              <w:color w:val="000000"/>
              <w:sz w:val="28"/>
              <w:szCs w:val="28"/>
            </w:rPr>
          </w:pPr>
        </w:p>
      </w:tc>
    </w:tr>
  </w:tbl>
  <w:p w:rsidR="008272AE" w:rsidRDefault="008272AE">
    <w:pPr>
      <w:pStyle w:val="normal1"/>
      <w:tabs>
        <w:tab w:val="center" w:pos="4252"/>
        <w:tab w:val="right" w:pos="8504"/>
      </w:tabs>
      <w:rPr>
        <w:rFonts w:eastAsia="Times New Roman" w:cs="Times New Roman"/>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72AE" w:rsidRDefault="008272AE">
    <w:pPr>
      <w:pStyle w:val="Ttulo"/>
      <w:tabs>
        <w:tab w:val="left" w:pos="2930"/>
        <w:tab w:val="center" w:pos="4702"/>
      </w:tabs>
      <w:rPr>
        <w:b w:val="0"/>
        <w:bCs w:val="0"/>
        <w:i w:val="0"/>
        <w:iCs w:val="0"/>
        <w:sz w:val="28"/>
        <w:szCs w:val="28"/>
      </w:rPr>
    </w:pPr>
  </w:p>
  <w:tbl>
    <w:tblPr>
      <w:tblStyle w:val="TableNormal"/>
      <w:tblW w:w="9648" w:type="dxa"/>
      <w:tblInd w:w="-7" w:type="dxa"/>
      <w:tblLayout w:type="fixed"/>
      <w:tblCellMar>
        <w:top w:w="0" w:type="dxa"/>
        <w:left w:w="108" w:type="dxa"/>
        <w:bottom w:w="0" w:type="dxa"/>
        <w:right w:w="108" w:type="dxa"/>
      </w:tblCellMar>
      <w:tblLook w:val="0000" w:firstRow="0" w:lastRow="0" w:firstColumn="0" w:lastColumn="0" w:noHBand="0" w:noVBand="0"/>
    </w:tblPr>
    <w:tblGrid>
      <w:gridCol w:w="1727"/>
      <w:gridCol w:w="7921"/>
    </w:tblGrid>
    <w:tr w:rsidR="008272AE">
      <w:trPr>
        <w:trHeight w:val="1971"/>
      </w:trPr>
      <w:tc>
        <w:tcPr>
          <w:tcW w:w="1727" w:type="dxa"/>
        </w:tcPr>
        <w:p w:rsidR="008272AE" w:rsidRDefault="00BF3FE4">
          <w:pPr>
            <w:pStyle w:val="normal1"/>
            <w:tabs>
              <w:tab w:val="center" w:pos="4252"/>
              <w:tab w:val="right" w:pos="8504"/>
            </w:tabs>
            <w:rPr>
              <w:rFonts w:ascii="Arial" w:eastAsia="Arial" w:hAnsi="Arial" w:cs="Arial"/>
              <w:color w:val="000000"/>
            </w:rPr>
          </w:pPr>
          <w:r>
            <w:rPr>
              <w:noProof/>
              <w:lang w:val="pt-BR" w:eastAsia="pt-BR" w:bidi="ar-SA"/>
            </w:rPr>
            <w:drawing>
              <wp:inline distT="0" distB="0" distL="0" distR="0">
                <wp:extent cx="937260" cy="1120140"/>
                <wp:effectExtent l="0" t="0" r="0" b="0"/>
                <wp:docPr id="6" name="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g"/>
                        <pic:cNvPicPr>
                          <a:picLocks noChangeAspect="1" noChangeArrowheads="1"/>
                        </pic:cNvPicPr>
                      </pic:nvPicPr>
                      <pic:blipFill>
                        <a:blip r:embed="rId1"/>
                        <a:stretch>
                          <a:fillRect/>
                        </a:stretch>
                      </pic:blipFill>
                      <pic:spPr bwMode="auto">
                        <a:xfrm>
                          <a:off x="0" y="0"/>
                          <a:ext cx="937260" cy="1120140"/>
                        </a:xfrm>
                        <a:prstGeom prst="rect">
                          <a:avLst/>
                        </a:prstGeom>
                        <a:noFill/>
                      </pic:spPr>
                    </pic:pic>
                  </a:graphicData>
                </a:graphic>
              </wp:inline>
            </w:drawing>
          </w:r>
        </w:p>
      </w:tc>
      <w:tc>
        <w:tcPr>
          <w:tcW w:w="7921" w:type="dxa"/>
        </w:tcPr>
        <w:p w:rsidR="008272AE" w:rsidRDefault="008272AE">
          <w:pPr>
            <w:pStyle w:val="normal1"/>
            <w:tabs>
              <w:tab w:val="center" w:pos="4252"/>
              <w:tab w:val="right" w:pos="8504"/>
            </w:tabs>
            <w:rPr>
              <w:rFonts w:ascii="Arial" w:eastAsia="Arial" w:hAnsi="Arial" w:cs="Arial"/>
              <w:color w:val="000000"/>
            </w:rPr>
          </w:pPr>
        </w:p>
        <w:p w:rsidR="008272AE" w:rsidRDefault="008272AE">
          <w:pPr>
            <w:pStyle w:val="normal1"/>
            <w:tabs>
              <w:tab w:val="center" w:pos="4252"/>
              <w:tab w:val="right" w:pos="8504"/>
            </w:tabs>
            <w:rPr>
              <w:rFonts w:ascii="Arial" w:eastAsia="Arial" w:hAnsi="Arial" w:cs="Arial"/>
              <w:color w:val="000000"/>
            </w:rPr>
          </w:pPr>
        </w:p>
        <w:p w:rsidR="008272AE" w:rsidRDefault="00BF3FE4">
          <w:pPr>
            <w:pStyle w:val="normal1"/>
            <w:tabs>
              <w:tab w:val="center" w:pos="4252"/>
              <w:tab w:val="right" w:pos="8504"/>
            </w:tabs>
            <w:jc w:val="center"/>
            <w:rPr>
              <w:rFonts w:ascii="Tahoma" w:eastAsia="Tahoma" w:hAnsi="Tahoma" w:cs="Tahoma"/>
              <w:b/>
              <w:bCs/>
              <w:color w:val="000000"/>
              <w:sz w:val="48"/>
              <w:szCs w:val="48"/>
            </w:rPr>
          </w:pPr>
          <w:r>
            <w:rPr>
              <w:rFonts w:ascii="Tahoma" w:eastAsia="Tahoma" w:hAnsi="Tahoma" w:cs="Tahoma"/>
              <w:b/>
              <w:bCs/>
              <w:color w:val="000000"/>
              <w:sz w:val="48"/>
              <w:szCs w:val="48"/>
            </w:rPr>
            <w:t>Câmara Municipal de Niterói</w:t>
          </w:r>
        </w:p>
        <w:p w:rsidR="008272AE" w:rsidRDefault="008272AE">
          <w:pPr>
            <w:pStyle w:val="normal1"/>
            <w:tabs>
              <w:tab w:val="center" w:pos="4252"/>
              <w:tab w:val="right" w:pos="8504"/>
            </w:tabs>
            <w:jc w:val="center"/>
            <w:rPr>
              <w:rFonts w:ascii="Tahoma" w:eastAsia="Tahoma" w:hAnsi="Tahoma" w:cs="Tahoma"/>
              <w:color w:val="000000"/>
              <w:sz w:val="4"/>
              <w:szCs w:val="4"/>
            </w:rPr>
          </w:pPr>
        </w:p>
        <w:p w:rsidR="008272AE" w:rsidRDefault="00BF3FE4">
          <w:pPr>
            <w:pStyle w:val="normal1"/>
            <w:tabs>
              <w:tab w:val="center" w:pos="4252"/>
              <w:tab w:val="right" w:pos="8504"/>
            </w:tabs>
            <w:jc w:val="center"/>
            <w:rPr>
              <w:rFonts w:ascii="Tahoma" w:eastAsia="Tahoma" w:hAnsi="Tahoma" w:cs="Tahoma"/>
              <w:b/>
              <w:bCs/>
              <w:color w:val="000000"/>
              <w:sz w:val="28"/>
              <w:szCs w:val="28"/>
            </w:rPr>
          </w:pPr>
          <w:r>
            <w:rPr>
              <w:rFonts w:ascii="Tahoma" w:eastAsia="Tahoma" w:hAnsi="Tahoma" w:cs="Tahoma"/>
              <w:b/>
              <w:bCs/>
              <w:color w:val="000000"/>
              <w:sz w:val="28"/>
              <w:szCs w:val="28"/>
            </w:rPr>
            <w:t xml:space="preserve">Gabinete Vereador </w:t>
          </w:r>
          <w:r>
            <w:rPr>
              <w:rFonts w:ascii="Tahoma" w:eastAsia="Tahoma" w:hAnsi="Tahoma" w:cs="Tahoma"/>
              <w:b/>
              <w:bCs/>
              <w:sz w:val="28"/>
              <w:szCs w:val="28"/>
            </w:rPr>
            <w:t>xxxxxxxx</w:t>
          </w:r>
        </w:p>
        <w:p w:rsidR="008272AE" w:rsidRDefault="008272AE">
          <w:pPr>
            <w:pStyle w:val="normal1"/>
            <w:tabs>
              <w:tab w:val="center" w:pos="4252"/>
              <w:tab w:val="right" w:pos="8504"/>
            </w:tabs>
            <w:jc w:val="center"/>
            <w:rPr>
              <w:rFonts w:ascii="Tahoma" w:eastAsia="Tahoma" w:hAnsi="Tahoma" w:cs="Tahoma"/>
              <w:b/>
              <w:bCs/>
              <w:color w:val="000000"/>
              <w:sz w:val="28"/>
              <w:szCs w:val="28"/>
            </w:rPr>
          </w:pPr>
        </w:p>
      </w:tc>
    </w:tr>
  </w:tbl>
  <w:p w:rsidR="008272AE" w:rsidRDefault="008272AE">
    <w:pPr>
      <w:pStyle w:val="normal1"/>
      <w:tabs>
        <w:tab w:val="center" w:pos="4252"/>
        <w:tab w:val="right" w:pos="8504"/>
      </w:tabs>
      <w:rPr>
        <w:rFonts w:eastAsia="Times New Roman" w:cs="Times New Roman"/>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defaultTabStop w:val="720"/>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72AE"/>
    <w:rsid w:val="0019359F"/>
    <w:rsid w:val="00273166"/>
    <w:rsid w:val="007F63CD"/>
    <w:rsid w:val="008272AE"/>
    <w:rsid w:val="00BF3FE4"/>
    <w:rsid w:val="00CB0EC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E771D3A-E482-4E40-82E3-5A09CBEB1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NSimSun" w:hAnsi="Times New Roman" w:cs="Lucida Sans"/>
        <w:sz w:val="24"/>
        <w:szCs w:val="24"/>
        <w:lang w:val="en-US"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1"/>
    <w:next w:val="normal1"/>
    <w:qFormat/>
    <w:pPr>
      <w:spacing w:before="280" w:after="280"/>
      <w:ind w:left="432" w:hanging="432"/>
      <w:outlineLvl w:val="0"/>
    </w:pPr>
    <w:rPr>
      <w:b/>
      <w:bCs/>
      <w:sz w:val="48"/>
      <w:szCs w:val="48"/>
    </w:rPr>
  </w:style>
  <w:style w:type="paragraph" w:styleId="Ttulo2">
    <w:name w:val="heading 2"/>
    <w:basedOn w:val="normal1"/>
    <w:next w:val="normal1"/>
    <w:qFormat/>
    <w:pPr>
      <w:spacing w:before="280" w:after="280"/>
      <w:ind w:left="576" w:hanging="576"/>
      <w:outlineLvl w:val="1"/>
    </w:pPr>
    <w:rPr>
      <w:b/>
      <w:bCs/>
      <w:sz w:val="36"/>
      <w:szCs w:val="36"/>
    </w:rPr>
  </w:style>
  <w:style w:type="paragraph" w:styleId="Ttulo3">
    <w:name w:val="heading 3"/>
    <w:basedOn w:val="normal1"/>
    <w:next w:val="normal1"/>
    <w:qFormat/>
    <w:pPr>
      <w:keepNext/>
      <w:spacing w:before="240" w:after="60" w:line="276" w:lineRule="auto"/>
      <w:ind w:left="4254"/>
      <w:outlineLvl w:val="2"/>
    </w:pPr>
    <w:rPr>
      <w:rFonts w:ascii="Arial" w:eastAsia="Arial" w:hAnsi="Arial" w:cs="Arial"/>
      <w:b/>
      <w:bCs/>
      <w:smallCaps/>
      <w:sz w:val="26"/>
      <w:szCs w:val="26"/>
    </w:rPr>
  </w:style>
  <w:style w:type="paragraph" w:styleId="Ttulo4">
    <w:name w:val="heading 4"/>
    <w:basedOn w:val="normal1"/>
    <w:next w:val="normal1"/>
    <w:qFormat/>
    <w:pPr>
      <w:keepNext/>
      <w:keepLines/>
      <w:spacing w:before="240" w:after="40"/>
      <w:outlineLvl w:val="3"/>
    </w:pPr>
    <w:rPr>
      <w:b/>
      <w:bCs/>
    </w:rPr>
  </w:style>
  <w:style w:type="paragraph" w:styleId="Ttulo5">
    <w:name w:val="heading 5"/>
    <w:basedOn w:val="normal1"/>
    <w:next w:val="normal1"/>
    <w:qFormat/>
    <w:pPr>
      <w:keepNext/>
      <w:keepLines/>
      <w:spacing w:before="220" w:after="40"/>
      <w:outlineLvl w:val="4"/>
    </w:pPr>
    <w:rPr>
      <w:b/>
      <w:bCs/>
      <w:sz w:val="22"/>
      <w:szCs w:val="22"/>
    </w:rPr>
  </w:style>
  <w:style w:type="paragraph" w:styleId="Ttulo6">
    <w:name w:val="heading 6"/>
    <w:basedOn w:val="normal1"/>
    <w:next w:val="normal1"/>
    <w:qFormat/>
    <w:pPr>
      <w:spacing w:before="240" w:after="60" w:line="276" w:lineRule="auto"/>
      <w:ind w:left="4254"/>
      <w:outlineLvl w:val="5"/>
    </w:pPr>
    <w:rPr>
      <w:b/>
      <w:bCs/>
      <w:small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1"/>
    <w:next w:val="Corpodetexto"/>
    <w:qFormat/>
    <w:pPr>
      <w:jc w:val="center"/>
    </w:pPr>
    <w:rPr>
      <w:b/>
      <w:bCs/>
      <w:i/>
      <w:iCs/>
      <w:sz w:val="20"/>
      <w:szCs w:val="20"/>
    </w:rPr>
  </w:style>
  <w:style w:type="paragraph" w:styleId="Corpodetexto">
    <w:name w:val="Body Text"/>
    <w:basedOn w:val="Normal"/>
    <w:pPr>
      <w:spacing w:after="140" w:line="276" w:lineRule="auto"/>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normal1">
    <w:name w:val="normal1"/>
    <w:qFormat/>
  </w:style>
  <w:style w:type="paragraph" w:styleId="Subttulo">
    <w:name w:val="Subtitle"/>
    <w:basedOn w:val="normal1"/>
    <w:next w:val="normal1"/>
    <w:qFormat/>
    <w:rPr>
      <w:rFonts w:ascii="Cambria" w:eastAsia="Cambria" w:hAnsi="Cambria" w:cs="Cambria"/>
      <w:i/>
      <w:iCs/>
      <w:color w:val="4F81BD"/>
    </w:rPr>
  </w:style>
  <w:style w:type="paragraph" w:customStyle="1" w:styleId="Cabealhoerodap">
    <w:name w:val="Cabeçalho e rodapé"/>
    <w:basedOn w:val="Normal"/>
    <w:qFormat/>
  </w:style>
  <w:style w:type="paragraph" w:styleId="Cabealho">
    <w:name w:val="header"/>
    <w:basedOn w:val="Cabealhoerodap"/>
  </w:style>
  <w:style w:type="paragraph" w:styleId="Rodap">
    <w:name w:val="footer"/>
    <w:basedOn w:val="Cabealhoerodap"/>
  </w:style>
  <w:style w:type="paragraph" w:customStyle="1" w:styleId="Textoprformatado">
    <w:name w:val="Texto préformatado"/>
    <w:basedOn w:val="Normal"/>
    <w:qFormat/>
    <w:rPr>
      <w:rFonts w:ascii="Liberation Mono" w:hAnsi="Liberation Mono" w:cs="Liberation Mono"/>
      <w:sz w:val="20"/>
      <w:szCs w:val="20"/>
    </w:rPr>
  </w:style>
  <w:style w:type="table" w:customStyle="1" w:styleId="TableNormal">
    <w:name w:val="TableNormal"/>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916</Words>
  <Characters>4947</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Escola de Democracia</dc:creator>
  <dc:description/>
  <cp:lastModifiedBy>Escola de Democracia</cp:lastModifiedBy>
  <cp:revision>2</cp:revision>
  <dcterms:created xsi:type="dcterms:W3CDTF">2026-05-13T14:58:00Z</dcterms:created>
  <dcterms:modified xsi:type="dcterms:W3CDTF">2026-05-13T14:58:00Z</dcterms:modified>
  <dc:language>pt-BR</dc:language>
</cp:coreProperties>
</file>