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4BE2" w:rsidRDefault="00914BE2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bCs/>
          <w:color w:val="262626"/>
          <w:highlight w:val="black"/>
        </w:rPr>
      </w:pPr>
    </w:p>
    <w:p w:rsidR="00914BE2" w:rsidRDefault="008D0916">
      <w:pPr>
        <w:pBdr>
          <w:top w:val="nil"/>
          <w:left w:val="nil"/>
          <w:bottom w:val="nil"/>
          <w:right w:val="nil"/>
          <w:between w:val="nil"/>
        </w:pBdr>
        <w:rPr>
          <w:b/>
          <w:bCs/>
          <w:color w:val="000000"/>
        </w:rPr>
      </w:pPr>
      <w:r>
        <w:rPr>
          <w:b/>
          <w:bCs/>
          <w:color w:val="000000"/>
        </w:rPr>
        <w:t>PROJETO DE LEI Nº ___/2026</w:t>
      </w:r>
    </w:p>
    <w:p w:rsidR="00914BE2" w:rsidRDefault="00914BE2">
      <w:pPr>
        <w:pBdr>
          <w:top w:val="nil"/>
          <w:left w:val="nil"/>
          <w:bottom w:val="nil"/>
          <w:right w:val="nil"/>
          <w:between w:val="nil"/>
        </w:pBdr>
        <w:ind w:left="4820"/>
        <w:jc w:val="both"/>
        <w:rPr>
          <w:b/>
          <w:bCs/>
          <w:smallCaps/>
          <w:color w:val="000000"/>
        </w:rPr>
      </w:pPr>
    </w:p>
    <w:p w:rsidR="00914BE2" w:rsidRDefault="00914BE2">
      <w:pPr>
        <w:pBdr>
          <w:top w:val="nil"/>
          <w:left w:val="nil"/>
          <w:bottom w:val="nil"/>
          <w:right w:val="nil"/>
          <w:between w:val="nil"/>
        </w:pBdr>
        <w:ind w:left="4820"/>
        <w:jc w:val="both"/>
        <w:rPr>
          <w:b/>
          <w:bCs/>
          <w:smallCaps/>
          <w:color w:val="000000"/>
        </w:rPr>
      </w:pPr>
      <w:bookmarkStart w:id="0" w:name="_heading=h.4u8d7i8imap0" w:colFirst="0" w:colLast="0"/>
      <w:bookmarkEnd w:id="0"/>
    </w:p>
    <w:p w:rsidR="00914BE2" w:rsidRDefault="008D0916">
      <w:pPr>
        <w:pBdr>
          <w:top w:val="nil"/>
          <w:left w:val="nil"/>
          <w:bottom w:val="nil"/>
          <w:right w:val="nil"/>
          <w:between w:val="nil"/>
        </w:pBdr>
        <w:spacing w:after="200"/>
        <w:ind w:left="4110"/>
        <w:jc w:val="both"/>
        <w:rPr>
          <w:b/>
          <w:bCs/>
          <w:smallCaps/>
        </w:rPr>
      </w:pPr>
      <w:r>
        <w:rPr>
          <w:b/>
          <w:bCs/>
          <w:smallCaps/>
          <w:color w:val="000000"/>
        </w:rPr>
        <w:t>EMENTA:</w:t>
      </w:r>
    </w:p>
    <w:p w:rsidR="00914BE2" w:rsidRDefault="008D0916" w:rsidP="00BC1E15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4110"/>
        <w:jc w:val="both"/>
        <w:rPr>
          <w:b/>
          <w:bCs/>
          <w:smallCaps/>
        </w:rPr>
      </w:pPr>
      <w:r>
        <w:rPr>
          <w:b/>
          <w:b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b/>
          <w:b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b/>
          <w:b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AL</w:t>
      </w:r>
      <w:r>
        <w:rPr>
          <w:b/>
          <w:bCs/>
        </w:rPr>
        <w:t>TERA A LEI Nº 2.597, DE 30 DE SETEMBRO DE 2008, PARA APERFEIÇOAR A DISCIPLINA DO RECONHECIMENTO DO TRATAMENTO TRIBUTÁRIO APLICÁVEL AOS IMÓVEIS UTILIZADOS POR TEMPLOS RELIGIOSOS DE QUALQUER CULTO E PARA INCLUIR HIPÓTESES DE ISENÇÃO DA TAXA DE COLETA IMOBILI</w:t>
      </w:r>
      <w:r>
        <w:rPr>
          <w:b/>
          <w:bCs/>
        </w:rPr>
        <w:t xml:space="preserve">ÁRIA DE LIXO – TCIL E DE ISENÇÃO DO IPTU EM FAVOR DE INSTITUIÇÕES SEM FINS LUCRATIVOS CONVENIADAS AO CONSELHO MUNICIPAL DOS DIREITOS DA CRIANÇA E DO ADOLESCENTE – CMDCA E PARCEIRAS DA EDUCAÇÃO, NO MUNICÍPIO DE NITERÓI.                                      </w:t>
      </w:r>
      <w:r>
        <w:rPr>
          <w:b/>
          <w:bCs/>
        </w:rPr>
        <w:t xml:space="preserve">                          </w:t>
      </w:r>
    </w:p>
    <w:p w:rsidR="00914BE2" w:rsidRDefault="00914BE2">
      <w:pPr>
        <w:spacing w:after="200" w:line="276" w:lineRule="auto"/>
        <w:ind w:left="4110"/>
        <w:jc w:val="both"/>
        <w:rPr>
          <w:b/>
          <w:bCs/>
          <w:smallCaps/>
        </w:rPr>
      </w:pPr>
    </w:p>
    <w:p w:rsidR="00BC1E15" w:rsidRDefault="00BC1E15">
      <w:pPr>
        <w:shd w:val="clear" w:color="auto" w:fill="FFFFFF"/>
        <w:spacing w:line="276" w:lineRule="auto"/>
        <w:ind w:firstLine="566"/>
        <w:jc w:val="both"/>
        <w:rPr>
          <w:color w:val="222222"/>
        </w:rPr>
      </w:pPr>
    </w:p>
    <w:p w:rsidR="00914BE2" w:rsidRDefault="008D0916">
      <w:pPr>
        <w:shd w:val="clear" w:color="auto" w:fill="FFFFFF"/>
        <w:spacing w:line="276" w:lineRule="auto"/>
        <w:ind w:firstLine="566"/>
        <w:jc w:val="both"/>
        <w:rPr>
          <w:color w:val="222222"/>
        </w:rPr>
      </w:pPr>
      <w:r>
        <w:rPr>
          <w:color w:val="222222"/>
        </w:rPr>
        <w:t>A CÂMARA MUNICIPAL DE NITERÓI decreta:</w:t>
      </w:r>
    </w:p>
    <w:p w:rsidR="00BC1E15" w:rsidRDefault="00BC1E15">
      <w:pPr>
        <w:shd w:val="clear" w:color="auto" w:fill="FFFFFF"/>
        <w:spacing w:line="276" w:lineRule="auto"/>
        <w:ind w:firstLine="566"/>
        <w:jc w:val="both"/>
        <w:rPr>
          <w:color w:val="222222"/>
        </w:rPr>
      </w:pPr>
    </w:p>
    <w:p w:rsidR="00914BE2" w:rsidRDefault="008D0916" w:rsidP="00BC1E15">
      <w:pPr>
        <w:shd w:val="clear" w:color="auto" w:fill="FFFFFF"/>
        <w:spacing w:line="360" w:lineRule="auto"/>
        <w:ind w:firstLine="566"/>
        <w:jc w:val="both"/>
        <w:rPr>
          <w:color w:val="222222"/>
        </w:rPr>
      </w:pPr>
      <w:r>
        <w:rPr>
          <w:color w:val="222222"/>
        </w:rPr>
        <w:t xml:space="preserve">Art. 1º O inciso IX do art. 6º da Lei nº 2.597, de 30 de setembro de 2008, passa a </w:t>
      </w:r>
      <w:proofErr w:type="gramStart"/>
      <w:r>
        <w:rPr>
          <w:color w:val="222222"/>
        </w:rPr>
        <w:t>vigorar</w:t>
      </w:r>
      <w:proofErr w:type="gramEnd"/>
      <w:r>
        <w:rPr>
          <w:color w:val="222222"/>
        </w:rPr>
        <w:t xml:space="preserve"> </w:t>
      </w:r>
      <w:proofErr w:type="gramStart"/>
      <w:r>
        <w:rPr>
          <w:color w:val="222222"/>
        </w:rPr>
        <w:t>com</w:t>
      </w:r>
      <w:proofErr w:type="gramEnd"/>
      <w:r>
        <w:rPr>
          <w:color w:val="222222"/>
        </w:rPr>
        <w:t xml:space="preserve"> a seguinte redação:</w:t>
      </w:r>
    </w:p>
    <w:p w:rsidR="00914BE2" w:rsidRDefault="008D0916" w:rsidP="00BC1E15">
      <w:pPr>
        <w:shd w:val="clear" w:color="auto" w:fill="FFFFFF"/>
        <w:spacing w:line="360" w:lineRule="auto"/>
        <w:ind w:firstLine="566"/>
        <w:jc w:val="both"/>
        <w:rPr>
          <w:color w:val="222222"/>
        </w:rPr>
      </w:pPr>
      <w:proofErr w:type="gramStart"/>
      <w:r>
        <w:rPr>
          <w:color w:val="222222"/>
        </w:rPr>
        <w:t>“Art. 6º Estão isentos do Imposto:</w:t>
      </w:r>
    </w:p>
    <w:p w:rsidR="00914BE2" w:rsidRDefault="008D0916" w:rsidP="00BC1E15">
      <w:pPr>
        <w:shd w:val="clear" w:color="auto" w:fill="FFFFFF"/>
        <w:spacing w:line="360" w:lineRule="auto"/>
        <w:ind w:firstLine="566"/>
        <w:jc w:val="both"/>
        <w:rPr>
          <w:color w:val="222222"/>
        </w:rPr>
      </w:pPr>
      <w:proofErr w:type="gramEnd"/>
      <w:r>
        <w:rPr>
          <w:color w:val="222222"/>
        </w:rPr>
        <w:t>(...)</w:t>
      </w:r>
    </w:p>
    <w:p w:rsidR="00914BE2" w:rsidRDefault="008D0916" w:rsidP="00BC1E15">
      <w:pPr>
        <w:shd w:val="clear" w:color="auto" w:fill="FFFFFF"/>
        <w:spacing w:line="360" w:lineRule="auto"/>
        <w:ind w:firstLine="566"/>
        <w:jc w:val="both"/>
        <w:rPr>
          <w:color w:val="222222"/>
        </w:rPr>
      </w:pPr>
      <w:r>
        <w:rPr>
          <w:color w:val="222222"/>
        </w:rPr>
        <w:t xml:space="preserve">IX – os imóveis de propriedade, posse, locação, comodato ou outro título legítimo de utilização por entidades civis sem fins lucrativos que efetivamente prestem serviços e informações de interesse público para a municipalidade, mediante convênio, termo de </w:t>
      </w:r>
      <w:r>
        <w:rPr>
          <w:color w:val="222222"/>
        </w:rPr>
        <w:t>parceria, cooperação, credenciamento, registro ou instrumento congênere celebrado com o Poder Público Municipal, inclusive as instituições conveniadas ao Conselho Municipal dos Direitos da Criança e do Adolescente – CMDCA e as instituições sem fins lucrati</w:t>
      </w:r>
      <w:r>
        <w:rPr>
          <w:color w:val="222222"/>
        </w:rPr>
        <w:t>vos parceiras da Educação;</w:t>
      </w:r>
      <w:proofErr w:type="gramStart"/>
      <w:r>
        <w:rPr>
          <w:color w:val="222222"/>
        </w:rPr>
        <w:t>”</w:t>
      </w:r>
      <w:proofErr w:type="gramEnd"/>
    </w:p>
    <w:p w:rsidR="00914BE2" w:rsidRDefault="008D0916" w:rsidP="00BC1E15">
      <w:pPr>
        <w:shd w:val="clear" w:color="auto" w:fill="FFFFFF"/>
        <w:spacing w:line="360" w:lineRule="auto"/>
        <w:ind w:firstLine="566"/>
        <w:jc w:val="both"/>
        <w:rPr>
          <w:color w:val="222222"/>
        </w:rPr>
      </w:pPr>
      <w:r>
        <w:rPr>
          <w:color w:val="222222"/>
        </w:rPr>
        <w:lastRenderedPageBreak/>
        <w:t>Art. 2º Fica acrescido o § 10 ao art. 6º da Lei nº 2.597, de 30 de setembro de 2008, com a seguinte redação:</w:t>
      </w:r>
    </w:p>
    <w:p w:rsidR="00914BE2" w:rsidRDefault="008D0916" w:rsidP="00BC1E15">
      <w:pPr>
        <w:shd w:val="clear" w:color="auto" w:fill="FFFFFF"/>
        <w:spacing w:line="360" w:lineRule="auto"/>
        <w:ind w:firstLine="566"/>
        <w:jc w:val="both"/>
        <w:rPr>
          <w:color w:val="222222"/>
        </w:rPr>
      </w:pPr>
      <w:proofErr w:type="gramStart"/>
      <w:r>
        <w:rPr>
          <w:color w:val="222222"/>
        </w:rPr>
        <w:t>“Art. 6º (...)</w:t>
      </w:r>
    </w:p>
    <w:p w:rsidR="00914BE2" w:rsidRDefault="008D0916" w:rsidP="00BC1E15">
      <w:pPr>
        <w:shd w:val="clear" w:color="auto" w:fill="FFFFFF"/>
        <w:spacing w:line="360" w:lineRule="auto"/>
        <w:ind w:firstLine="566"/>
        <w:jc w:val="both"/>
        <w:rPr>
          <w:color w:val="222222"/>
        </w:rPr>
      </w:pPr>
      <w:proofErr w:type="gramEnd"/>
      <w:r>
        <w:rPr>
          <w:color w:val="222222"/>
        </w:rPr>
        <w:t>§ 10. O reconhecimento do benefício previsto no inciso IX dependerá de requerimento do interessado ao ór</w:t>
      </w:r>
      <w:r>
        <w:rPr>
          <w:color w:val="222222"/>
        </w:rPr>
        <w:t>gão fazendário competente, instruído com a documentação comprobatória da constituição regular da entidade, da ausência de finalidade lucrativa, do título jurídico de utilização do imóvel e da efetiva destinação do bem às atividades protegidas por esta Lei,</w:t>
      </w:r>
      <w:r>
        <w:rPr>
          <w:color w:val="222222"/>
        </w:rPr>
        <w:t xml:space="preserve"> observadas as normas administrativas aplicáveis.</w:t>
      </w:r>
      <w:proofErr w:type="gramStart"/>
      <w:r>
        <w:rPr>
          <w:color w:val="222222"/>
        </w:rPr>
        <w:t>”</w:t>
      </w:r>
      <w:proofErr w:type="gramEnd"/>
    </w:p>
    <w:p w:rsidR="00914BE2" w:rsidRDefault="008D0916" w:rsidP="00BC1E15">
      <w:pPr>
        <w:shd w:val="clear" w:color="auto" w:fill="FFFFFF"/>
        <w:spacing w:line="360" w:lineRule="auto"/>
        <w:ind w:firstLine="566"/>
        <w:jc w:val="both"/>
        <w:rPr>
          <w:color w:val="222222"/>
        </w:rPr>
      </w:pPr>
      <w:r>
        <w:rPr>
          <w:color w:val="222222"/>
        </w:rPr>
        <w:t>Art. 3º Fica acrescido o § 11 ao art. 6º da Lei nº 2.597, de 30 de setembro de 2008, com a seguinte redação:</w:t>
      </w:r>
    </w:p>
    <w:p w:rsidR="00914BE2" w:rsidRDefault="008D0916" w:rsidP="00BC1E15">
      <w:pPr>
        <w:shd w:val="clear" w:color="auto" w:fill="FFFFFF"/>
        <w:spacing w:line="360" w:lineRule="auto"/>
        <w:ind w:firstLine="566"/>
        <w:jc w:val="both"/>
        <w:rPr>
          <w:color w:val="222222"/>
        </w:rPr>
      </w:pPr>
      <w:proofErr w:type="gramStart"/>
      <w:r>
        <w:rPr>
          <w:color w:val="222222"/>
        </w:rPr>
        <w:t>“Art. 6º (...)</w:t>
      </w:r>
    </w:p>
    <w:p w:rsidR="00914BE2" w:rsidRDefault="008D0916" w:rsidP="00BC1E15">
      <w:pPr>
        <w:shd w:val="clear" w:color="auto" w:fill="FFFFFF"/>
        <w:spacing w:line="360" w:lineRule="auto"/>
        <w:ind w:firstLine="566"/>
        <w:jc w:val="both"/>
        <w:rPr>
          <w:color w:val="222222"/>
        </w:rPr>
      </w:pPr>
      <w:proofErr w:type="gramEnd"/>
      <w:r>
        <w:rPr>
          <w:color w:val="222222"/>
        </w:rPr>
        <w:t>§ 11. Para fins de reconhecimento administrativo do disposto no art. 3º-A, IV, al</w:t>
      </w:r>
      <w:r>
        <w:rPr>
          <w:color w:val="222222"/>
        </w:rPr>
        <w:t xml:space="preserve">íneas ‘b’ e ‘c’, consideram-se </w:t>
      </w:r>
      <w:proofErr w:type="gramStart"/>
      <w:r>
        <w:rPr>
          <w:color w:val="222222"/>
        </w:rPr>
        <w:t>abrangidos, observada</w:t>
      </w:r>
      <w:proofErr w:type="gramEnd"/>
      <w:r>
        <w:rPr>
          <w:color w:val="222222"/>
        </w:rPr>
        <w:t xml:space="preserve"> a vinculação às finalidades essenciais da entidade, os imóveis:</w:t>
      </w:r>
    </w:p>
    <w:p w:rsidR="00914BE2" w:rsidRDefault="008D0916" w:rsidP="00BC1E15">
      <w:pPr>
        <w:shd w:val="clear" w:color="auto" w:fill="FFFFFF"/>
        <w:spacing w:line="360" w:lineRule="auto"/>
        <w:ind w:firstLine="566"/>
        <w:jc w:val="both"/>
        <w:rPr>
          <w:color w:val="222222"/>
        </w:rPr>
      </w:pPr>
      <w:r>
        <w:rPr>
          <w:color w:val="222222"/>
        </w:rPr>
        <w:t>I – de sua propriedade;</w:t>
      </w:r>
    </w:p>
    <w:p w:rsidR="00914BE2" w:rsidRDefault="008D0916" w:rsidP="00BC1E15">
      <w:pPr>
        <w:shd w:val="clear" w:color="auto" w:fill="FFFFFF"/>
        <w:spacing w:line="360" w:lineRule="auto"/>
        <w:ind w:firstLine="566"/>
        <w:jc w:val="both"/>
        <w:rPr>
          <w:color w:val="222222"/>
        </w:rPr>
      </w:pPr>
      <w:r>
        <w:rPr>
          <w:color w:val="222222"/>
        </w:rPr>
        <w:t>II – por ela locados, desde que o encargo tributário recaia, direta ou indiretamente, sobre a entidade usuária;</w:t>
      </w:r>
    </w:p>
    <w:p w:rsidR="00914BE2" w:rsidRDefault="008D0916" w:rsidP="00BC1E15">
      <w:pPr>
        <w:shd w:val="clear" w:color="auto" w:fill="FFFFFF"/>
        <w:spacing w:line="360" w:lineRule="auto"/>
        <w:ind w:firstLine="566"/>
        <w:jc w:val="both"/>
        <w:rPr>
          <w:color w:val="222222"/>
        </w:rPr>
      </w:pPr>
      <w:proofErr w:type="gramStart"/>
      <w:r>
        <w:rPr>
          <w:color w:val="222222"/>
        </w:rPr>
        <w:t>III</w:t>
      </w:r>
      <w:r>
        <w:rPr>
          <w:color w:val="222222"/>
        </w:rPr>
        <w:t xml:space="preserve"> – a ela cedidos gratuitamente, em comodato ou por outro título legítimo de posse ou uso.”</w:t>
      </w:r>
      <w:proofErr w:type="gramEnd"/>
    </w:p>
    <w:p w:rsidR="00914BE2" w:rsidRDefault="008D0916" w:rsidP="00BC1E15">
      <w:pPr>
        <w:shd w:val="clear" w:color="auto" w:fill="FFFFFF"/>
        <w:spacing w:line="360" w:lineRule="auto"/>
        <w:ind w:firstLine="566"/>
        <w:jc w:val="both"/>
        <w:rPr>
          <w:color w:val="222222"/>
        </w:rPr>
      </w:pPr>
      <w:r>
        <w:rPr>
          <w:color w:val="222222"/>
        </w:rPr>
        <w:t>Art. 4º O art. 168 da Lei nº 2.597, de 30 de setembro de 2008, passa a vigorar acrescido dos incisos IV, V e VI, com a seguinte redação:</w:t>
      </w:r>
    </w:p>
    <w:p w:rsidR="00914BE2" w:rsidRDefault="008D0916" w:rsidP="00BC1E15">
      <w:pPr>
        <w:shd w:val="clear" w:color="auto" w:fill="FFFFFF"/>
        <w:spacing w:line="360" w:lineRule="auto"/>
        <w:ind w:firstLine="566"/>
        <w:jc w:val="both"/>
        <w:rPr>
          <w:color w:val="222222"/>
        </w:rPr>
      </w:pPr>
      <w:proofErr w:type="gramStart"/>
      <w:r>
        <w:rPr>
          <w:color w:val="222222"/>
        </w:rPr>
        <w:t>“Art. 168.</w:t>
      </w:r>
      <w:proofErr w:type="gramEnd"/>
      <w:r>
        <w:rPr>
          <w:color w:val="222222"/>
        </w:rPr>
        <w:t xml:space="preserve"> (...)</w:t>
      </w:r>
    </w:p>
    <w:p w:rsidR="00914BE2" w:rsidRDefault="008D0916" w:rsidP="00BC1E15">
      <w:pPr>
        <w:shd w:val="clear" w:color="auto" w:fill="FFFFFF"/>
        <w:spacing w:line="360" w:lineRule="auto"/>
        <w:ind w:firstLine="566"/>
        <w:jc w:val="both"/>
        <w:rPr>
          <w:color w:val="222222"/>
        </w:rPr>
      </w:pPr>
      <w:r>
        <w:rPr>
          <w:color w:val="222222"/>
        </w:rPr>
        <w:t>IV – os tem</w:t>
      </w:r>
      <w:r>
        <w:rPr>
          <w:color w:val="222222"/>
        </w:rPr>
        <w:t>plos religiosos de qualquer culto, relativamente aos imóveis próprios, locados, cedidos ou recebidos em comodato, efetivamente destinados à celebração de culto, à administração religiosa, à formação, ao acolhimento, à assistência espiritual e às ações soci</w:t>
      </w:r>
      <w:r>
        <w:rPr>
          <w:color w:val="222222"/>
        </w:rPr>
        <w:t>ais vinculadas às suas finalidades essenciais;</w:t>
      </w:r>
    </w:p>
    <w:p w:rsidR="00914BE2" w:rsidRDefault="008D0916" w:rsidP="00BC1E15">
      <w:pPr>
        <w:shd w:val="clear" w:color="auto" w:fill="FFFFFF"/>
        <w:spacing w:line="360" w:lineRule="auto"/>
        <w:ind w:firstLine="566"/>
        <w:jc w:val="both"/>
        <w:rPr>
          <w:color w:val="222222"/>
        </w:rPr>
      </w:pPr>
      <w:r>
        <w:rPr>
          <w:color w:val="222222"/>
        </w:rPr>
        <w:t xml:space="preserve">V – as instituições sem fins </w:t>
      </w:r>
      <w:proofErr w:type="gramStart"/>
      <w:r>
        <w:rPr>
          <w:color w:val="222222"/>
        </w:rPr>
        <w:t>lucrativos conveniadas</w:t>
      </w:r>
      <w:proofErr w:type="gramEnd"/>
      <w:r>
        <w:rPr>
          <w:color w:val="222222"/>
        </w:rPr>
        <w:t xml:space="preserve">, registradas, credenciadas ou parceiras do Conselho Municipal dos Direitos da Criança e do Adolescente – CMDCA, relativamente aos imóveis próprios, locados, </w:t>
      </w:r>
      <w:r>
        <w:rPr>
          <w:color w:val="222222"/>
        </w:rPr>
        <w:t>cedidos ou recebidos em comodato, efetivamente utilizados em suas atividades institucionais;</w:t>
      </w:r>
    </w:p>
    <w:p w:rsidR="00914BE2" w:rsidRDefault="008D0916" w:rsidP="00BC1E15">
      <w:pPr>
        <w:shd w:val="clear" w:color="auto" w:fill="FFFFFF"/>
        <w:spacing w:line="360" w:lineRule="auto"/>
        <w:ind w:firstLine="566"/>
        <w:jc w:val="both"/>
        <w:rPr>
          <w:color w:val="222222"/>
        </w:rPr>
      </w:pPr>
      <w:r>
        <w:rPr>
          <w:color w:val="222222"/>
        </w:rPr>
        <w:lastRenderedPageBreak/>
        <w:t>VI – as instituições sem fins lucrativos parceiras da Educação do Município de Niterói, inclusive creches, escolas, projetos socioeducativos, esportivos, culturais</w:t>
      </w:r>
      <w:r>
        <w:rPr>
          <w:color w:val="222222"/>
        </w:rPr>
        <w:t xml:space="preserve"> e de apoio </w:t>
      </w:r>
      <w:proofErr w:type="gramStart"/>
      <w:r>
        <w:rPr>
          <w:color w:val="222222"/>
        </w:rPr>
        <w:t>pedagógico formalmente vinculados</w:t>
      </w:r>
      <w:proofErr w:type="gramEnd"/>
      <w:r>
        <w:rPr>
          <w:color w:val="222222"/>
        </w:rPr>
        <w:t xml:space="preserve"> ao Poder Público Municipal, relativamente aos imóveis próprios, locados, cedidos ou recebidos em comodato, efetivamente utilizados em suas atividades institucionais.”</w:t>
      </w:r>
    </w:p>
    <w:p w:rsidR="00914BE2" w:rsidRDefault="008D0916" w:rsidP="00BC1E15">
      <w:pPr>
        <w:shd w:val="clear" w:color="auto" w:fill="FFFFFF"/>
        <w:spacing w:line="360" w:lineRule="auto"/>
        <w:ind w:firstLine="566"/>
        <w:jc w:val="both"/>
        <w:rPr>
          <w:color w:val="222222"/>
        </w:rPr>
      </w:pPr>
      <w:r>
        <w:rPr>
          <w:color w:val="222222"/>
        </w:rPr>
        <w:t>Art. 5º Fica acrescido o parágrafo único ao</w:t>
      </w:r>
      <w:r>
        <w:rPr>
          <w:color w:val="222222"/>
        </w:rPr>
        <w:t xml:space="preserve"> art. 168 da Lei nº 2.597, de 30 de setembro de 2008, com a seguinte redação:</w:t>
      </w:r>
    </w:p>
    <w:p w:rsidR="00914BE2" w:rsidRDefault="008D0916" w:rsidP="00BC1E15">
      <w:pPr>
        <w:shd w:val="clear" w:color="auto" w:fill="FFFFFF"/>
        <w:spacing w:line="360" w:lineRule="auto"/>
        <w:ind w:firstLine="566"/>
        <w:jc w:val="both"/>
        <w:rPr>
          <w:color w:val="222222"/>
        </w:rPr>
      </w:pPr>
      <w:proofErr w:type="gramStart"/>
      <w:r>
        <w:rPr>
          <w:color w:val="222222"/>
        </w:rPr>
        <w:t>“Art. 168.</w:t>
      </w:r>
      <w:proofErr w:type="gramEnd"/>
      <w:r>
        <w:rPr>
          <w:color w:val="222222"/>
        </w:rPr>
        <w:t xml:space="preserve"> (...)</w:t>
      </w:r>
    </w:p>
    <w:p w:rsidR="00914BE2" w:rsidRDefault="008D0916" w:rsidP="00BC1E15">
      <w:pPr>
        <w:shd w:val="clear" w:color="auto" w:fill="FFFFFF"/>
        <w:spacing w:line="360" w:lineRule="auto"/>
        <w:ind w:firstLine="566"/>
        <w:jc w:val="both"/>
        <w:rPr>
          <w:color w:val="222222"/>
        </w:rPr>
      </w:pPr>
      <w:r>
        <w:rPr>
          <w:color w:val="222222"/>
        </w:rPr>
        <w:t xml:space="preserve">Parágrafo único. As isenções previstas nos incisos IV, V e VI dependerão de prévio reconhecimento administrativo, mediante comprovação documental da natureza da </w:t>
      </w:r>
      <w:r>
        <w:rPr>
          <w:color w:val="222222"/>
        </w:rPr>
        <w:t>entidade, do vínculo jurídico com o imóvel e da efetiva destinação do bem às finalidades essenciais ou institucionais da beneficiária.</w:t>
      </w:r>
      <w:proofErr w:type="gramStart"/>
      <w:r>
        <w:rPr>
          <w:color w:val="222222"/>
        </w:rPr>
        <w:t>”</w:t>
      </w:r>
      <w:proofErr w:type="gramEnd"/>
    </w:p>
    <w:p w:rsidR="00914BE2" w:rsidRDefault="008D0916" w:rsidP="00BC1E15">
      <w:pPr>
        <w:shd w:val="clear" w:color="auto" w:fill="FFFFFF"/>
        <w:spacing w:line="360" w:lineRule="auto"/>
        <w:ind w:firstLine="566"/>
        <w:jc w:val="both"/>
        <w:rPr>
          <w:color w:val="222222"/>
        </w:rPr>
      </w:pPr>
      <w:r>
        <w:rPr>
          <w:color w:val="222222"/>
        </w:rPr>
        <w:t>Art. 6º Esta Lei entra em vigor na data de sua publicação, produzindo efeitos a partir do exercício financeiro seguinte,</w:t>
      </w:r>
      <w:r>
        <w:rPr>
          <w:color w:val="222222"/>
        </w:rPr>
        <w:t xml:space="preserve"> observado o disposto no art. 150, inciso III, alíneas “b” e “c”, da Constituição da República, quando aplicável.</w:t>
      </w:r>
    </w:p>
    <w:p w:rsidR="00914BE2" w:rsidRDefault="00914BE2">
      <w:pPr>
        <w:tabs>
          <w:tab w:val="left" w:pos="6394"/>
        </w:tabs>
        <w:spacing w:line="360" w:lineRule="auto"/>
        <w:ind w:firstLine="850"/>
        <w:jc w:val="both"/>
      </w:pPr>
      <w:bookmarkStart w:id="1" w:name="_GoBack"/>
      <w:bookmarkEnd w:id="1"/>
    </w:p>
    <w:p w:rsidR="00914BE2" w:rsidRDefault="008D0916">
      <w:pPr>
        <w:tabs>
          <w:tab w:val="left" w:pos="6394"/>
        </w:tabs>
        <w:spacing w:line="360" w:lineRule="auto"/>
        <w:ind w:firstLine="850"/>
        <w:jc w:val="right"/>
      </w:pPr>
      <w:r>
        <w:t>Niterói, 28 de abril de 2026.</w:t>
      </w:r>
    </w:p>
    <w:p w:rsidR="00914BE2" w:rsidRDefault="00914BE2">
      <w:pPr>
        <w:tabs>
          <w:tab w:val="left" w:pos="6394"/>
        </w:tabs>
        <w:spacing w:line="360" w:lineRule="auto"/>
        <w:ind w:firstLine="850"/>
        <w:jc w:val="both"/>
      </w:pPr>
    </w:p>
    <w:p w:rsidR="00914BE2" w:rsidRDefault="00914BE2">
      <w:pPr>
        <w:tabs>
          <w:tab w:val="left" w:pos="6394"/>
        </w:tabs>
        <w:spacing w:line="360" w:lineRule="auto"/>
        <w:ind w:firstLine="850"/>
        <w:jc w:val="both"/>
      </w:pPr>
    </w:p>
    <w:p w:rsidR="00914BE2" w:rsidRDefault="00914BE2">
      <w:pPr>
        <w:tabs>
          <w:tab w:val="left" w:pos="6394"/>
        </w:tabs>
        <w:spacing w:line="360" w:lineRule="auto"/>
        <w:ind w:firstLine="850"/>
        <w:jc w:val="both"/>
      </w:pPr>
    </w:p>
    <w:p w:rsidR="00914BE2" w:rsidRPr="00BC1E15" w:rsidRDefault="008D0916">
      <w:pPr>
        <w:tabs>
          <w:tab w:val="left" w:pos="6394"/>
        </w:tabs>
        <w:spacing w:line="360" w:lineRule="auto"/>
        <w:ind w:firstLine="850"/>
        <w:jc w:val="center"/>
        <w:rPr>
          <w:b/>
        </w:rPr>
      </w:pPr>
      <w:r w:rsidRPr="00BC1E15">
        <w:rPr>
          <w:b/>
        </w:rPr>
        <w:t>ALLAN PINHO LYRA</w:t>
      </w:r>
    </w:p>
    <w:p w:rsidR="00914BE2" w:rsidRPr="00BC1E15" w:rsidRDefault="008D0916">
      <w:pPr>
        <w:tabs>
          <w:tab w:val="left" w:pos="6394"/>
        </w:tabs>
        <w:spacing w:line="360" w:lineRule="auto"/>
        <w:ind w:firstLine="850"/>
        <w:jc w:val="center"/>
        <w:rPr>
          <w:b/>
        </w:rPr>
      </w:pPr>
      <w:r w:rsidRPr="00BC1E15">
        <w:rPr>
          <w:b/>
        </w:rPr>
        <w:t>Vereador - PL</w:t>
      </w:r>
    </w:p>
    <w:p w:rsidR="00914BE2" w:rsidRDefault="00914BE2">
      <w:pPr>
        <w:tabs>
          <w:tab w:val="left" w:pos="6394"/>
        </w:tabs>
        <w:spacing w:line="360" w:lineRule="auto"/>
        <w:jc w:val="both"/>
        <w:rPr>
          <w:b/>
          <w:bCs/>
        </w:rPr>
      </w:pPr>
    </w:p>
    <w:p w:rsidR="00914BE2" w:rsidRDefault="008D0916">
      <w:pPr>
        <w:tabs>
          <w:tab w:val="left" w:pos="6394"/>
        </w:tabs>
        <w:spacing w:line="276" w:lineRule="auto"/>
        <w:jc w:val="both"/>
        <w:rPr>
          <w:b/>
          <w:bCs/>
        </w:rPr>
      </w:pPr>
      <w:r>
        <w:rPr>
          <w:b/>
          <w:bCs/>
        </w:rPr>
        <w:t>JUSTIFICATIVA:</w:t>
      </w:r>
    </w:p>
    <w:p w:rsidR="00914BE2" w:rsidRDefault="00914BE2">
      <w:pPr>
        <w:tabs>
          <w:tab w:val="left" w:pos="6394"/>
        </w:tabs>
        <w:spacing w:line="276" w:lineRule="auto"/>
        <w:ind w:firstLine="850"/>
        <w:jc w:val="both"/>
      </w:pPr>
    </w:p>
    <w:p w:rsidR="00914BE2" w:rsidRDefault="008D0916" w:rsidP="00BC1E15">
      <w:pPr>
        <w:shd w:val="clear" w:color="auto" w:fill="FFFFFF"/>
        <w:spacing w:line="360" w:lineRule="auto"/>
        <w:ind w:firstLine="566"/>
        <w:jc w:val="both"/>
        <w:rPr>
          <w:color w:val="222222"/>
        </w:rPr>
      </w:pPr>
      <w:r>
        <w:rPr>
          <w:color w:val="222222"/>
        </w:rPr>
        <w:t>Submeto à apreciação desta Casa o presente Projeto de Lei, que promove alteração pontual e sistemática na Lei nº 2.597, de 30 de setembro de 2008, Código Tributário do Município de Niterói, com dois objetivos centrais: aperfeiçoar a disciplina do reconheci</w:t>
      </w:r>
      <w:r>
        <w:rPr>
          <w:color w:val="222222"/>
        </w:rPr>
        <w:t xml:space="preserve">mento administrativo do tratamento tributário dos imóveis utilizados por templos religiosos de qualquer culto e ampliar, de forma expressa e objetiva, as hipóteses de isenção da Taxa de Coleta Imobiliária de Lixo – TCIL e do IPTU em favor de entidades sem </w:t>
      </w:r>
      <w:r>
        <w:rPr>
          <w:color w:val="222222"/>
        </w:rPr>
        <w:t xml:space="preserve">fins </w:t>
      </w:r>
      <w:proofErr w:type="gramStart"/>
      <w:r>
        <w:rPr>
          <w:color w:val="222222"/>
        </w:rPr>
        <w:t>lucrativos conveniadas ao CMDCA e parceiras da Educação</w:t>
      </w:r>
      <w:proofErr w:type="gramEnd"/>
      <w:r>
        <w:rPr>
          <w:color w:val="222222"/>
        </w:rPr>
        <w:t>.</w:t>
      </w:r>
    </w:p>
    <w:p w:rsidR="00914BE2" w:rsidRDefault="00914BE2" w:rsidP="00BC1E15">
      <w:pPr>
        <w:shd w:val="clear" w:color="auto" w:fill="FFFFFF"/>
        <w:spacing w:line="360" w:lineRule="auto"/>
        <w:ind w:firstLine="566"/>
        <w:jc w:val="both"/>
        <w:rPr>
          <w:color w:val="222222"/>
        </w:rPr>
      </w:pPr>
    </w:p>
    <w:p w:rsidR="00914BE2" w:rsidRDefault="008D0916" w:rsidP="00BC1E15">
      <w:pPr>
        <w:shd w:val="clear" w:color="auto" w:fill="FFFFFF"/>
        <w:spacing w:line="360" w:lineRule="auto"/>
        <w:ind w:firstLine="566"/>
        <w:jc w:val="both"/>
        <w:rPr>
          <w:color w:val="222222"/>
        </w:rPr>
      </w:pPr>
      <w:r>
        <w:rPr>
          <w:color w:val="222222"/>
        </w:rPr>
        <w:t>A opção por alterar diretamente o Código Tributário Municipal observa a melhor técnica legislativa. O art. 6º já contém o rol das hipóteses de isenção de IPTU, inclusive prevendo, em seu inciso IX, benefício para imóveis de entidades civis sem fins lucrati</w:t>
      </w:r>
      <w:r>
        <w:rPr>
          <w:color w:val="222222"/>
        </w:rPr>
        <w:t>vos que prestem serviços e informações de interesse público para a municipalidade mediante convênio com o Poder Executivo. O presente projeto apenas aperfeiçoa, explicita e amplia de modo objetivo essa disciplina, inclusive para abranger imóveis utilizados</w:t>
      </w:r>
      <w:r>
        <w:rPr>
          <w:color w:val="222222"/>
        </w:rPr>
        <w:t xml:space="preserve"> por instituições conveniadas ao CMDCA e instituições sem fins lucrativos parceiras da Educação.</w:t>
      </w:r>
    </w:p>
    <w:p w:rsidR="00914BE2" w:rsidRDefault="00914BE2" w:rsidP="00BC1E15">
      <w:pPr>
        <w:shd w:val="clear" w:color="auto" w:fill="FFFFFF"/>
        <w:spacing w:line="360" w:lineRule="auto"/>
        <w:ind w:firstLine="566"/>
        <w:jc w:val="both"/>
        <w:rPr>
          <w:color w:val="222222"/>
        </w:rPr>
      </w:pPr>
    </w:p>
    <w:p w:rsidR="00914BE2" w:rsidRDefault="008D0916" w:rsidP="00BC1E15">
      <w:pPr>
        <w:shd w:val="clear" w:color="auto" w:fill="FFFFFF"/>
        <w:spacing w:line="360" w:lineRule="auto"/>
        <w:ind w:firstLine="566"/>
        <w:jc w:val="both"/>
        <w:rPr>
          <w:color w:val="222222"/>
        </w:rPr>
      </w:pPr>
      <w:r>
        <w:rPr>
          <w:color w:val="222222"/>
        </w:rPr>
        <w:t xml:space="preserve">Ao mesmo tempo, o Código Tributário Municipal já distingue, de um lado, as hipóteses de isenção do IPTU e, de outro, a disciplina da imunidade constitucional </w:t>
      </w:r>
      <w:r>
        <w:rPr>
          <w:color w:val="222222"/>
        </w:rPr>
        <w:t>reproduzida no próprio CTM. Por isso, a proposição evita tratar a situação dos templos religiosos como simples benefício gracioso novo em matéria de imposto, e passa a trabalhar de forma mais cuidadosa o reconhecimento administrativo da vinculação do imóve</w:t>
      </w:r>
      <w:r>
        <w:rPr>
          <w:color w:val="222222"/>
        </w:rPr>
        <w:t>l às finalidades essenciais, em harmonia com a sistemática já existente no Código. Essa técnica reduz controvérsia desnecessária e preserva melhor a coerência interna do diploma tributário municipal.</w:t>
      </w:r>
    </w:p>
    <w:p w:rsidR="00914BE2" w:rsidRDefault="00914BE2" w:rsidP="00BC1E15">
      <w:pPr>
        <w:shd w:val="clear" w:color="auto" w:fill="FFFFFF"/>
        <w:spacing w:line="360" w:lineRule="auto"/>
        <w:ind w:firstLine="566"/>
        <w:jc w:val="both"/>
        <w:rPr>
          <w:color w:val="222222"/>
        </w:rPr>
      </w:pPr>
    </w:p>
    <w:p w:rsidR="00914BE2" w:rsidRDefault="008D0916" w:rsidP="00BC1E15">
      <w:pPr>
        <w:shd w:val="clear" w:color="auto" w:fill="FFFFFF"/>
        <w:spacing w:line="360" w:lineRule="auto"/>
        <w:ind w:firstLine="566"/>
        <w:jc w:val="both"/>
        <w:rPr>
          <w:color w:val="222222"/>
        </w:rPr>
      </w:pPr>
      <w:r>
        <w:rPr>
          <w:color w:val="222222"/>
        </w:rPr>
        <w:t>No que se refere à TCIL, a alteração é ainda mais neces</w:t>
      </w:r>
      <w:r>
        <w:rPr>
          <w:color w:val="222222"/>
        </w:rPr>
        <w:t xml:space="preserve">sária. O Código Tributário Municipal permite a incidência da taxa sobre o imóvel alcançado pelo serviço, mesmo em hipóteses em que o contribuinte não esteja sujeito ao IPTU, razão pela qual se mostra juridicamente adequada </w:t>
      </w:r>
      <w:proofErr w:type="gramStart"/>
      <w:r>
        <w:rPr>
          <w:color w:val="222222"/>
        </w:rPr>
        <w:t>a</w:t>
      </w:r>
      <w:proofErr w:type="gramEnd"/>
      <w:r>
        <w:rPr>
          <w:color w:val="222222"/>
        </w:rPr>
        <w:t xml:space="preserve"> inclusão expressa, no art. 168,</w:t>
      </w:r>
      <w:r>
        <w:rPr>
          <w:color w:val="222222"/>
        </w:rPr>
        <w:t xml:space="preserve"> das novas hipóteses de isenção ora propostas.</w:t>
      </w:r>
    </w:p>
    <w:p w:rsidR="00914BE2" w:rsidRDefault="00914BE2" w:rsidP="00BC1E15">
      <w:pPr>
        <w:shd w:val="clear" w:color="auto" w:fill="FFFFFF"/>
        <w:spacing w:line="360" w:lineRule="auto"/>
        <w:ind w:firstLine="566"/>
        <w:jc w:val="both"/>
        <w:rPr>
          <w:color w:val="222222"/>
        </w:rPr>
      </w:pPr>
    </w:p>
    <w:p w:rsidR="00914BE2" w:rsidRDefault="008D0916" w:rsidP="00BC1E15">
      <w:pPr>
        <w:shd w:val="clear" w:color="auto" w:fill="FFFFFF"/>
        <w:spacing w:line="360" w:lineRule="auto"/>
        <w:ind w:firstLine="566"/>
        <w:jc w:val="both"/>
        <w:rPr>
          <w:color w:val="222222"/>
        </w:rPr>
      </w:pPr>
      <w:r>
        <w:rPr>
          <w:color w:val="222222"/>
        </w:rPr>
        <w:t>A medida possui claro interesse público. Igrejas, templos e entidades sem fins lucrativos exercem, em inúmeras comunidades, atividades religiosas, assistenciais, educacionais, esportivas, culturais e socioedu</w:t>
      </w:r>
      <w:r>
        <w:rPr>
          <w:color w:val="222222"/>
        </w:rPr>
        <w:t xml:space="preserve">cativas de evidente relevância social, muitas vezes em cooperação direta com o próprio Poder Público. O alívio da carga tributária sobre imóveis efetivamente utilizados nessas finalidades reforça a capacidade de atendimento dessas instituições, permitindo </w:t>
      </w:r>
      <w:r>
        <w:rPr>
          <w:color w:val="222222"/>
        </w:rPr>
        <w:t>que mais recursos sejam direcionados às suas atividades-fim.</w:t>
      </w:r>
    </w:p>
    <w:p w:rsidR="00914BE2" w:rsidRDefault="00914BE2" w:rsidP="00BC1E15">
      <w:pPr>
        <w:shd w:val="clear" w:color="auto" w:fill="FFFFFF"/>
        <w:spacing w:line="360" w:lineRule="auto"/>
        <w:ind w:firstLine="566"/>
        <w:jc w:val="both"/>
        <w:rPr>
          <w:color w:val="222222"/>
        </w:rPr>
      </w:pPr>
    </w:p>
    <w:p w:rsidR="00914BE2" w:rsidRDefault="008D0916" w:rsidP="00BC1E15">
      <w:pPr>
        <w:shd w:val="clear" w:color="auto" w:fill="FFFFFF"/>
        <w:spacing w:line="360" w:lineRule="auto"/>
        <w:ind w:firstLine="566"/>
        <w:jc w:val="both"/>
        <w:rPr>
          <w:color w:val="222222"/>
        </w:rPr>
      </w:pPr>
      <w:r>
        <w:rPr>
          <w:color w:val="222222"/>
        </w:rPr>
        <w:lastRenderedPageBreak/>
        <w:t>Importa ressaltar que o projeto não estabelece benefício indiscriminado. Ao contrário, exige comprovação documental da regular constituição da entidade, da inexistência de finalidade lucrativa q</w:t>
      </w:r>
      <w:r>
        <w:rPr>
          <w:color w:val="222222"/>
        </w:rPr>
        <w:t>uando cabível, do vínculo jurídico com o imóvel e, sobretudo, da destinação efetiva do bem às atividades essenciais ou institucionais da beneficiária.</w:t>
      </w:r>
    </w:p>
    <w:p w:rsidR="00914BE2" w:rsidRDefault="00914BE2" w:rsidP="00BC1E15">
      <w:pPr>
        <w:shd w:val="clear" w:color="auto" w:fill="FFFFFF"/>
        <w:spacing w:line="360" w:lineRule="auto"/>
        <w:ind w:firstLine="566"/>
        <w:jc w:val="both"/>
        <w:rPr>
          <w:color w:val="222222"/>
        </w:rPr>
      </w:pPr>
    </w:p>
    <w:p w:rsidR="00914BE2" w:rsidRDefault="008D0916" w:rsidP="00BC1E15">
      <w:pPr>
        <w:shd w:val="clear" w:color="auto" w:fill="FFFFFF"/>
        <w:spacing w:line="360" w:lineRule="auto"/>
        <w:ind w:firstLine="566"/>
        <w:jc w:val="both"/>
        <w:rPr>
          <w:color w:val="222222"/>
        </w:rPr>
      </w:pPr>
      <w:r>
        <w:rPr>
          <w:color w:val="222222"/>
        </w:rPr>
        <w:t>Além disso, a presente iniciativa encontra paralelo em experiências legislativas de outros Municípios. E</w:t>
      </w:r>
      <w:r>
        <w:rPr>
          <w:color w:val="222222"/>
        </w:rPr>
        <w:t xml:space="preserve">m Petrópolis, foi divulgada a edição de norma assegurando isenção de IPTU e taxa de lixo para igrejas e entidades que prestam serviços sociais, inclusive instituições conveniadas ao CMDCA e parceiras da educação. Em </w:t>
      </w:r>
      <w:proofErr w:type="spellStart"/>
      <w:r>
        <w:rPr>
          <w:color w:val="222222"/>
        </w:rPr>
        <w:t>Ubarana</w:t>
      </w:r>
      <w:proofErr w:type="spellEnd"/>
      <w:r>
        <w:rPr>
          <w:color w:val="222222"/>
        </w:rPr>
        <w:t>, por sua vez, foi editada lei es</w:t>
      </w:r>
      <w:r>
        <w:rPr>
          <w:color w:val="222222"/>
        </w:rPr>
        <w:t>pecífica isentando as igrejas e templos religiosos de qualquer culto do pagamento das taxas de coleta de lixo e de acesso a imóvel urbano. Tais precedentes demonstram que o fortalecimento tributário de instituições religiosas e sociais com relevante atuaçã</w:t>
      </w:r>
      <w:r>
        <w:rPr>
          <w:color w:val="222222"/>
        </w:rPr>
        <w:t>o comunitária não constitui providência isolada, mas opção legislativa já adotada em outros entes municipais.</w:t>
      </w:r>
    </w:p>
    <w:p w:rsidR="00914BE2" w:rsidRDefault="008D0916" w:rsidP="00BC1E15">
      <w:pPr>
        <w:shd w:val="clear" w:color="auto" w:fill="FFFFFF"/>
        <w:spacing w:line="360" w:lineRule="auto"/>
        <w:ind w:firstLine="566"/>
        <w:jc w:val="both"/>
        <w:rPr>
          <w:color w:val="222222"/>
        </w:rPr>
      </w:pPr>
      <w:r>
        <w:rPr>
          <w:color w:val="222222"/>
        </w:rPr>
        <w:t xml:space="preserve"> </w:t>
      </w:r>
    </w:p>
    <w:p w:rsidR="00914BE2" w:rsidRDefault="008D0916" w:rsidP="00BC1E15">
      <w:pPr>
        <w:shd w:val="clear" w:color="auto" w:fill="FFFFFF"/>
        <w:spacing w:line="360" w:lineRule="auto"/>
        <w:ind w:firstLine="566"/>
        <w:jc w:val="both"/>
        <w:rPr>
          <w:color w:val="222222"/>
        </w:rPr>
      </w:pPr>
      <w:r>
        <w:rPr>
          <w:color w:val="222222"/>
        </w:rPr>
        <w:t>Dessa forma, a proposição concilia segurança jurídica, interesse público e boa técnica legislativa, reforçando o papel social das instituições b</w:t>
      </w:r>
      <w:r>
        <w:rPr>
          <w:color w:val="222222"/>
        </w:rPr>
        <w:t>eneficiadas sem romper com a estrutura já adotada pelo Código Tributário Municipal.</w:t>
      </w:r>
    </w:p>
    <w:p w:rsidR="00914BE2" w:rsidRDefault="00914BE2" w:rsidP="00BC1E15">
      <w:pPr>
        <w:shd w:val="clear" w:color="auto" w:fill="FFFFFF"/>
        <w:spacing w:line="360" w:lineRule="auto"/>
        <w:ind w:firstLine="566"/>
        <w:jc w:val="both"/>
        <w:rPr>
          <w:color w:val="222222"/>
        </w:rPr>
      </w:pPr>
    </w:p>
    <w:p w:rsidR="00914BE2" w:rsidRDefault="008D0916" w:rsidP="00BC1E15">
      <w:pPr>
        <w:shd w:val="clear" w:color="auto" w:fill="FFFFFF"/>
        <w:spacing w:line="360" w:lineRule="auto"/>
        <w:ind w:firstLine="566"/>
        <w:jc w:val="both"/>
        <w:rPr>
          <w:color w:val="222222"/>
        </w:rPr>
      </w:pPr>
      <w:r>
        <w:rPr>
          <w:color w:val="222222"/>
        </w:rPr>
        <w:t>Diante do exposto, peço o apoio dos nobres Pares para a aprovação do presente Projeto de Lei.</w:t>
      </w:r>
    </w:p>
    <w:p w:rsidR="00914BE2" w:rsidRDefault="00914BE2" w:rsidP="00BC1E15">
      <w:pPr>
        <w:shd w:val="clear" w:color="auto" w:fill="FFFFFF"/>
        <w:spacing w:line="360" w:lineRule="auto"/>
        <w:ind w:firstLine="850"/>
        <w:jc w:val="both"/>
        <w:rPr>
          <w:color w:val="222222"/>
        </w:rPr>
      </w:pPr>
    </w:p>
    <w:p w:rsidR="00914BE2" w:rsidRDefault="00914BE2">
      <w:pPr>
        <w:spacing w:line="360" w:lineRule="auto"/>
        <w:ind w:firstLine="850"/>
        <w:jc w:val="both"/>
      </w:pPr>
    </w:p>
    <w:sectPr w:rsidR="00914BE2">
      <w:headerReference w:type="default" r:id="rId8"/>
      <w:footerReference w:type="default" r:id="rId9"/>
      <w:pgSz w:w="11906" w:h="16838"/>
      <w:pgMar w:top="993" w:right="1422" w:bottom="1417" w:left="1275" w:header="283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0916" w:rsidRDefault="008D0916">
      <w:r>
        <w:separator/>
      </w:r>
    </w:p>
  </w:endnote>
  <w:endnote w:type="continuationSeparator" w:id="0">
    <w:p w:rsidR="008D0916" w:rsidRDefault="008D09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" w:fontKey="{72F09D75-84B0-48EB-8BCA-DD25793FB9A3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2" w:fontKey="{316D3527-44E9-4646-94EA-15C6D0AD6C43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027B5400-857C-46C2-B8C4-046B7AC2D33B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D7783F67-8B6D-4AC8-97BF-6724CAA913A7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4BE2" w:rsidRDefault="008D0916">
    <w:pPr>
      <w:pBdr>
        <w:top w:val="nil"/>
        <w:left w:val="nil"/>
        <w:bottom w:val="nil"/>
        <w:right w:val="nil"/>
        <w:between w:val="nil"/>
      </w:pBdr>
      <w:shd w:val="clear" w:color="auto" w:fill="FFFFFF"/>
      <w:jc w:val="center"/>
      <w:rPr>
        <w:color w:val="262626"/>
      </w:rPr>
    </w:pPr>
    <w:r>
      <w:rPr>
        <w:color w:val="262626"/>
      </w:rPr>
      <w:t xml:space="preserve">Av. Ernani do Amaral Peixoto, n. 625, </w:t>
    </w:r>
    <w:proofErr w:type="spellStart"/>
    <w:r>
      <w:rPr>
        <w:color w:val="262626"/>
      </w:rPr>
      <w:t>Gab</w:t>
    </w:r>
    <w:proofErr w:type="spellEnd"/>
    <w:r>
      <w:rPr>
        <w:color w:val="262626"/>
      </w:rPr>
      <w:t xml:space="preserve">. Nº 68, Centro Niterói, CEP </w:t>
    </w:r>
    <w:proofErr w:type="gramStart"/>
    <w:r>
      <w:rPr>
        <w:color w:val="262626"/>
      </w:rPr>
      <w:t>24.020.073</w:t>
    </w:r>
    <w:proofErr w:type="gramEnd"/>
  </w:p>
  <w:p w:rsidR="00914BE2" w:rsidRDefault="008D0916">
    <w:pPr>
      <w:pBdr>
        <w:top w:val="nil"/>
        <w:left w:val="nil"/>
        <w:bottom w:val="nil"/>
        <w:right w:val="nil"/>
        <w:between w:val="nil"/>
      </w:pBdr>
      <w:shd w:val="clear" w:color="auto" w:fill="FFFFFF"/>
      <w:jc w:val="center"/>
      <w:rPr>
        <w:rFonts w:ascii="Arial" w:eastAsia="Arial" w:hAnsi="Arial" w:cs="Arial"/>
        <w:color w:val="262626"/>
      </w:rPr>
    </w:pPr>
    <w:r>
      <w:rPr>
        <w:color w:val="262626"/>
      </w:rPr>
      <w:t>Telefones: 2620-4729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0916" w:rsidRDefault="008D0916">
      <w:r>
        <w:separator/>
      </w:r>
    </w:p>
  </w:footnote>
  <w:footnote w:type="continuationSeparator" w:id="0">
    <w:p w:rsidR="008D0916" w:rsidRDefault="008D09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4BE2" w:rsidRDefault="008D0916">
    <w:pPr>
      <w:pBdr>
        <w:bottom w:val="single" w:sz="4" w:space="1" w:color="000000"/>
      </w:pBdr>
      <w:jc w:val="center"/>
      <w:rPr>
        <w:color w:val="000000"/>
      </w:rPr>
    </w:pPr>
    <w:r>
      <w:rPr>
        <w:noProof/>
        <w:sz w:val="28"/>
        <w:szCs w:val="28"/>
      </w:rPr>
      <w:drawing>
        <wp:inline distT="0" distB="0" distL="0" distR="0">
          <wp:extent cx="497737" cy="617195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914BE2" w:rsidRDefault="008D091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right="-556"/>
      <w:jc w:val="center"/>
      <w:rPr>
        <w:b/>
        <w:bCs/>
        <w:color w:val="000000"/>
        <w:sz w:val="36"/>
        <w:szCs w:val="36"/>
      </w:rPr>
    </w:pPr>
    <w:r>
      <w:rPr>
        <w:b/>
        <w:bCs/>
        <w:color w:val="000000"/>
        <w:sz w:val="36"/>
        <w:szCs w:val="36"/>
      </w:rPr>
      <w:t>Câmara Municipal de Niterói</w:t>
    </w:r>
  </w:p>
  <w:p w:rsidR="00914BE2" w:rsidRDefault="008D091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right="-556"/>
      <w:jc w:val="center"/>
      <w:rPr>
        <w:b/>
        <w:bCs/>
        <w:color w:val="000000"/>
        <w:sz w:val="28"/>
        <w:szCs w:val="28"/>
      </w:rPr>
    </w:pPr>
    <w:r>
      <w:rPr>
        <w:b/>
        <w:bCs/>
        <w:color w:val="000000"/>
        <w:sz w:val="28"/>
        <w:szCs w:val="28"/>
      </w:rPr>
      <w:t>Gabinete Vereador Allan Lyra</w:t>
    </w:r>
  </w:p>
  <w:p w:rsidR="00914BE2" w:rsidRDefault="00914BE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right="-556"/>
      <w:jc w:val="center"/>
      <w:rPr>
        <w:b/>
        <w:bCs/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914BE2"/>
    <w:rsid w:val="00785506"/>
    <w:rsid w:val="008D0916"/>
    <w:rsid w:val="00914BE2"/>
    <w:rsid w:val="00BC1E15"/>
    <w:rsid w:val="00C82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120"/>
      <w:outlineLvl w:val="0"/>
    </w:pPr>
    <w:rPr>
      <w:b/>
      <w:bCs/>
      <w:color w:val="000000"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  <w:outlineLvl w:val="1"/>
    </w:pPr>
    <w:rPr>
      <w:b/>
      <w:bCs/>
      <w:color w:val="000000"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280" w:after="80"/>
      <w:outlineLvl w:val="2"/>
    </w:pPr>
    <w:rPr>
      <w:b/>
      <w:bCs/>
      <w:color w:val="000000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40"/>
      <w:outlineLvl w:val="3"/>
    </w:pPr>
    <w:rPr>
      <w:b/>
      <w:bCs/>
      <w:color w:val="000000"/>
    </w:rPr>
  </w:style>
  <w:style w:type="paragraph" w:styleId="Ttulo5">
    <w:name w:val="heading 5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220" w:after="40"/>
      <w:outlineLvl w:val="4"/>
    </w:pPr>
    <w:rPr>
      <w:b/>
      <w:bCs/>
      <w:color w:val="000000"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200" w:after="40"/>
      <w:outlineLvl w:val="5"/>
    </w:pPr>
    <w:rPr>
      <w:b/>
      <w:bCs/>
      <w:color w:val="000000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120"/>
    </w:pPr>
    <w:rPr>
      <w:b/>
      <w:bCs/>
      <w:color w:val="000000"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C1E1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C1E1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120"/>
      <w:outlineLvl w:val="0"/>
    </w:pPr>
    <w:rPr>
      <w:b/>
      <w:bCs/>
      <w:color w:val="000000"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  <w:outlineLvl w:val="1"/>
    </w:pPr>
    <w:rPr>
      <w:b/>
      <w:bCs/>
      <w:color w:val="000000"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280" w:after="80"/>
      <w:outlineLvl w:val="2"/>
    </w:pPr>
    <w:rPr>
      <w:b/>
      <w:bCs/>
      <w:color w:val="000000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40"/>
      <w:outlineLvl w:val="3"/>
    </w:pPr>
    <w:rPr>
      <w:b/>
      <w:bCs/>
      <w:color w:val="000000"/>
    </w:rPr>
  </w:style>
  <w:style w:type="paragraph" w:styleId="Ttulo5">
    <w:name w:val="heading 5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220" w:after="40"/>
      <w:outlineLvl w:val="4"/>
    </w:pPr>
    <w:rPr>
      <w:b/>
      <w:bCs/>
      <w:color w:val="000000"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200" w:after="40"/>
      <w:outlineLvl w:val="5"/>
    </w:pPr>
    <w:rPr>
      <w:b/>
      <w:bCs/>
      <w:color w:val="000000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120"/>
    </w:pPr>
    <w:rPr>
      <w:b/>
      <w:bCs/>
      <w:color w:val="000000"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C1E1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C1E1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LB8b74xa1jTJztf+5vRk3mLSHAw==">CgMxLjAyDmguNHU4ZDdpOGltYXAwOAByITFCM1hFcVRFUmRqb3NYdXExUEhSNU9TVmpfY1RXbDhvOA==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1429</Words>
  <Characters>7722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Allan lyra</dc:creator>
  <cp:lastModifiedBy>Vereador Allan lyra</cp:lastModifiedBy>
  <cp:revision>3</cp:revision>
  <cp:lastPrinted>2026-05-11T15:02:00Z</cp:lastPrinted>
  <dcterms:created xsi:type="dcterms:W3CDTF">2026-05-11T15:00:00Z</dcterms:created>
  <dcterms:modified xsi:type="dcterms:W3CDTF">2026-05-11T15:41:00Z</dcterms:modified>
</cp:coreProperties>
</file>