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4094B" w14:textId="6ACD5272" w:rsidR="00A6308C" w:rsidRDefault="007859F4" w:rsidP="00206020">
      <w:pPr>
        <w:rPr>
          <w:b/>
          <w:sz w:val="20"/>
          <w:szCs w:val="20"/>
        </w:rPr>
      </w:pPr>
      <w:r>
        <w:rPr>
          <w:b/>
        </w:rPr>
        <w:t xml:space="preserve">PROJETO DE LEI    </w:t>
      </w:r>
      <w:r w:rsidR="00206020">
        <w:rPr>
          <w:b/>
        </w:rPr>
        <w:t xml:space="preserve">   </w:t>
      </w:r>
      <w:r>
        <w:rPr>
          <w:b/>
        </w:rPr>
        <w:t xml:space="preserve"> </w:t>
      </w:r>
      <w:r w:rsidR="00937A8C">
        <w:rPr>
          <w:b/>
        </w:rPr>
        <w:t>/202</w:t>
      </w:r>
      <w:r w:rsidR="00F013A6">
        <w:rPr>
          <w:b/>
        </w:rPr>
        <w:t>6</w:t>
      </w:r>
      <w:r>
        <w:rPr>
          <w:b/>
        </w:rPr>
        <w:t xml:space="preserve">     </w:t>
      </w:r>
      <w:r>
        <w:rPr>
          <w:b/>
          <w:sz w:val="20"/>
          <w:szCs w:val="20"/>
        </w:rPr>
        <w:t xml:space="preserve">                                   </w:t>
      </w:r>
      <w:r>
        <w:rPr>
          <w:b/>
        </w:rPr>
        <w:t xml:space="preserve"> </w:t>
      </w:r>
      <w:r w:rsidR="00296C27">
        <w:rPr>
          <w:b/>
        </w:rPr>
        <w:t xml:space="preserve">    Niterói, </w:t>
      </w:r>
      <w:r w:rsidR="00F013A6">
        <w:rPr>
          <w:b/>
        </w:rPr>
        <w:t>11</w:t>
      </w:r>
      <w:r w:rsidR="00296C27">
        <w:rPr>
          <w:b/>
        </w:rPr>
        <w:t xml:space="preserve"> de </w:t>
      </w:r>
      <w:r w:rsidR="00F013A6">
        <w:rPr>
          <w:b/>
        </w:rPr>
        <w:t>maio</w:t>
      </w:r>
      <w:r w:rsidR="00937A8C">
        <w:rPr>
          <w:b/>
        </w:rPr>
        <w:t xml:space="preserve"> de 202</w:t>
      </w:r>
      <w:r w:rsidR="00F013A6">
        <w:rPr>
          <w:b/>
        </w:rPr>
        <w:t>6</w:t>
      </w:r>
      <w:r w:rsidR="00937A8C">
        <w:rPr>
          <w:b/>
        </w:rPr>
        <w:t>.</w:t>
      </w:r>
    </w:p>
    <w:p w14:paraId="5A455BDC" w14:textId="77777777" w:rsidR="00A6308C" w:rsidRDefault="00A6308C">
      <w:p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tblCellSpacing w:w="0" w:type="dxa"/>
        <w:tblInd w:w="3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2"/>
      </w:tblGrid>
      <w:tr w:rsidR="0056357E" w:rsidRPr="003624B6" w14:paraId="42DCDA7A" w14:textId="77777777" w:rsidTr="009324E6">
        <w:trPr>
          <w:tblCellSpacing w:w="0" w:type="dxa"/>
        </w:trPr>
        <w:tc>
          <w:tcPr>
            <w:tcW w:w="6450" w:type="dxa"/>
            <w:hideMark/>
          </w:tcPr>
          <w:p w14:paraId="31E1EA0E" w14:textId="03EBE6CF" w:rsidR="0056357E" w:rsidRPr="003624B6" w:rsidRDefault="00F013A6" w:rsidP="006F049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013A6">
              <w:rPr>
                <w:rFonts w:eastAsia="Times New Roman"/>
                <w:b/>
                <w:bCs/>
              </w:rPr>
              <w:t>Dispõe sobre a comunicação de indícios de abandono familiar de idosos residentes em instituições de longa permanência para idosos (</w:t>
            </w:r>
            <w:proofErr w:type="spellStart"/>
            <w:r w:rsidRPr="00F013A6">
              <w:rPr>
                <w:rFonts w:eastAsia="Times New Roman"/>
                <w:b/>
                <w:bCs/>
              </w:rPr>
              <w:t>ILPIs</w:t>
            </w:r>
            <w:proofErr w:type="spellEnd"/>
            <w:r w:rsidRPr="00F013A6">
              <w:rPr>
                <w:rFonts w:eastAsia="Times New Roman"/>
                <w:b/>
                <w:bCs/>
              </w:rPr>
              <w:t>) privadas situadas no Município de Niterói, e dá outras providências</w:t>
            </w:r>
            <w:r w:rsidR="0056357E">
              <w:rPr>
                <w:rFonts w:eastAsia="Times New Roman"/>
                <w:b/>
                <w:bCs/>
              </w:rPr>
              <w:t xml:space="preserve">. </w:t>
            </w:r>
          </w:p>
        </w:tc>
      </w:tr>
    </w:tbl>
    <w:p w14:paraId="2DB6476C" w14:textId="77777777" w:rsidR="0056357E" w:rsidRPr="003624B6" w:rsidRDefault="0056357E" w:rsidP="0056357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14:paraId="352259C8" w14:textId="77777777" w:rsidR="00F013A6" w:rsidRPr="00F013A6" w:rsidRDefault="00F013A6" w:rsidP="00F013A6">
      <w:pPr>
        <w:spacing w:line="480" w:lineRule="auto"/>
        <w:ind w:firstLine="567"/>
        <w:jc w:val="both"/>
        <w:rPr>
          <w:b/>
          <w:bCs/>
          <w:sz w:val="20"/>
          <w:szCs w:val="20"/>
        </w:rPr>
      </w:pPr>
      <w:r w:rsidRPr="00F013A6">
        <w:rPr>
          <w:b/>
          <w:bCs/>
          <w:sz w:val="20"/>
          <w:szCs w:val="20"/>
        </w:rPr>
        <w:t>Art. 1º</w:t>
      </w:r>
    </w:p>
    <w:p w14:paraId="01DB1F8F" w14:textId="1B7C127B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 xml:space="preserve">Ficam as Instituições de Longa Permanência para Idosos – </w:t>
      </w:r>
      <w:proofErr w:type="spellStart"/>
      <w:r w:rsidRPr="00F013A6">
        <w:rPr>
          <w:sz w:val="20"/>
          <w:szCs w:val="20"/>
        </w:rPr>
        <w:t>ILPIs</w:t>
      </w:r>
      <w:proofErr w:type="spellEnd"/>
      <w:r w:rsidRPr="00F013A6">
        <w:rPr>
          <w:sz w:val="20"/>
          <w:szCs w:val="20"/>
        </w:rPr>
        <w:t xml:space="preserve"> privadas, asilos, casas de repouso, </w:t>
      </w:r>
      <w:r w:rsidR="00B72DC2">
        <w:rPr>
          <w:sz w:val="20"/>
          <w:szCs w:val="20"/>
        </w:rPr>
        <w:t xml:space="preserve">unidades hospitalares, </w:t>
      </w:r>
      <w:r w:rsidRPr="00F013A6">
        <w:rPr>
          <w:sz w:val="20"/>
          <w:szCs w:val="20"/>
        </w:rPr>
        <w:t>clínicas geriátricas e estabelecimentos congêneres situados no Município de Niterói obrigados a comunicar aos órgãos competentes os casos em que houver indícios de abandono familiar, material, afetivo ou institucional de pessoas idosas sob seus cuidados.</w:t>
      </w:r>
    </w:p>
    <w:p w14:paraId="4E565284" w14:textId="77777777" w:rsidR="00F013A6" w:rsidRPr="00F013A6" w:rsidRDefault="00F013A6" w:rsidP="00F013A6">
      <w:pPr>
        <w:spacing w:line="480" w:lineRule="auto"/>
        <w:ind w:firstLine="567"/>
        <w:jc w:val="both"/>
        <w:rPr>
          <w:b/>
          <w:bCs/>
          <w:sz w:val="20"/>
          <w:szCs w:val="20"/>
        </w:rPr>
      </w:pPr>
      <w:r w:rsidRPr="00F013A6">
        <w:rPr>
          <w:b/>
          <w:bCs/>
          <w:sz w:val="20"/>
          <w:szCs w:val="20"/>
        </w:rPr>
        <w:t>Art. 2º</w:t>
      </w:r>
    </w:p>
    <w:p w14:paraId="60A87A2E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>Para os fins desta Lei, considera-se abandono familiar do idoso a ausência injustificada e prolongada de assistência moral, afetiva, material ou social por parte de familiares, responsáveis legais ou pessoas obrigadas ao cuidado, observados os princípios previstos no Estatuto da Pessoa Idosa e demais normas aplicáveis.</w:t>
      </w:r>
    </w:p>
    <w:p w14:paraId="3A641A97" w14:textId="77777777" w:rsidR="00F013A6" w:rsidRPr="00F013A6" w:rsidRDefault="00F013A6" w:rsidP="00F013A6">
      <w:pPr>
        <w:spacing w:line="480" w:lineRule="auto"/>
        <w:ind w:firstLine="567"/>
        <w:jc w:val="both"/>
        <w:rPr>
          <w:b/>
          <w:bCs/>
          <w:sz w:val="20"/>
          <w:szCs w:val="20"/>
        </w:rPr>
      </w:pPr>
      <w:r w:rsidRPr="00F013A6">
        <w:rPr>
          <w:b/>
          <w:bCs/>
          <w:sz w:val="20"/>
          <w:szCs w:val="20"/>
        </w:rPr>
        <w:t>Art. 3º</w:t>
      </w:r>
    </w:p>
    <w:p w14:paraId="2D5CF191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>A comunicação prevista nesta Lei deverá ser realizada quando verificada, dentre outras hipóteses:</w:t>
      </w:r>
    </w:p>
    <w:p w14:paraId="61AC11EE" w14:textId="37DAB463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 xml:space="preserve">I – </w:t>
      </w:r>
      <w:proofErr w:type="gramStart"/>
      <w:r w:rsidRPr="00F013A6">
        <w:rPr>
          <w:sz w:val="20"/>
          <w:szCs w:val="20"/>
        </w:rPr>
        <w:t>ausência</w:t>
      </w:r>
      <w:proofErr w:type="gramEnd"/>
      <w:r w:rsidRPr="00F013A6">
        <w:rPr>
          <w:sz w:val="20"/>
          <w:szCs w:val="20"/>
        </w:rPr>
        <w:t xml:space="preserve"> de visitas familiares por período </w:t>
      </w:r>
      <w:r>
        <w:rPr>
          <w:sz w:val="20"/>
          <w:szCs w:val="20"/>
        </w:rPr>
        <w:t xml:space="preserve">a ser delimitado pelo poder </w:t>
      </w:r>
      <w:proofErr w:type="gramStart"/>
      <w:r>
        <w:rPr>
          <w:sz w:val="20"/>
          <w:szCs w:val="20"/>
        </w:rPr>
        <w:t>executivo</w:t>
      </w:r>
      <w:r w:rsidRPr="00F013A6">
        <w:rPr>
          <w:sz w:val="20"/>
          <w:szCs w:val="20"/>
        </w:rPr>
        <w:t xml:space="preserve"> ,</w:t>
      </w:r>
      <w:proofErr w:type="gramEnd"/>
      <w:r w:rsidRPr="00F013A6">
        <w:rPr>
          <w:sz w:val="20"/>
          <w:szCs w:val="20"/>
        </w:rPr>
        <w:t xml:space="preserve"> sem justificativa formal;</w:t>
      </w:r>
    </w:p>
    <w:p w14:paraId="2138B187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lastRenderedPageBreak/>
        <w:t xml:space="preserve">II – </w:t>
      </w:r>
      <w:proofErr w:type="gramStart"/>
      <w:r w:rsidRPr="00F013A6">
        <w:rPr>
          <w:sz w:val="20"/>
          <w:szCs w:val="20"/>
        </w:rPr>
        <w:t>ausência</w:t>
      </w:r>
      <w:proofErr w:type="gramEnd"/>
      <w:r w:rsidRPr="00F013A6">
        <w:rPr>
          <w:sz w:val="20"/>
          <w:szCs w:val="20"/>
        </w:rPr>
        <w:t xml:space="preserve"> de contato telefônico, virtual ou qualquer outra forma de comunicação por período prolongado;</w:t>
      </w:r>
    </w:p>
    <w:p w14:paraId="16FF4842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>III – inadimplemento reiterado das obrigações financeiras assumidas pelos responsáveis legais, quando houver;</w:t>
      </w:r>
    </w:p>
    <w:p w14:paraId="5A83D900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 xml:space="preserve">IV – </w:t>
      </w:r>
      <w:proofErr w:type="gramStart"/>
      <w:r w:rsidRPr="00F013A6">
        <w:rPr>
          <w:sz w:val="20"/>
          <w:szCs w:val="20"/>
        </w:rPr>
        <w:t>desinteresse</w:t>
      </w:r>
      <w:proofErr w:type="gramEnd"/>
      <w:r w:rsidRPr="00F013A6">
        <w:rPr>
          <w:sz w:val="20"/>
          <w:szCs w:val="20"/>
        </w:rPr>
        <w:t xml:space="preserve"> manifesto quanto ao estado de saúde, bem-estar ou condições de vida do idoso;</w:t>
      </w:r>
    </w:p>
    <w:p w14:paraId="0F28CAB7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 xml:space="preserve">V – </w:t>
      </w:r>
      <w:proofErr w:type="gramStart"/>
      <w:r w:rsidRPr="00F013A6">
        <w:rPr>
          <w:sz w:val="20"/>
          <w:szCs w:val="20"/>
        </w:rPr>
        <w:t>recusa</w:t>
      </w:r>
      <w:proofErr w:type="gramEnd"/>
      <w:r w:rsidRPr="00F013A6">
        <w:rPr>
          <w:sz w:val="20"/>
          <w:szCs w:val="20"/>
        </w:rPr>
        <w:t xml:space="preserve"> injustificada de familiares em atender solicitações emergenciais da instituição;</w:t>
      </w:r>
    </w:p>
    <w:p w14:paraId="2AF58FAB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 xml:space="preserve">VI – </w:t>
      </w:r>
      <w:proofErr w:type="gramStart"/>
      <w:r w:rsidRPr="00F013A6">
        <w:rPr>
          <w:sz w:val="20"/>
          <w:szCs w:val="20"/>
        </w:rPr>
        <w:t>outras</w:t>
      </w:r>
      <w:proofErr w:type="gramEnd"/>
      <w:r w:rsidRPr="00F013A6">
        <w:rPr>
          <w:sz w:val="20"/>
          <w:szCs w:val="20"/>
        </w:rPr>
        <w:t xml:space="preserve"> situações que possam caracterizar negligência, abandono afetivo ou violação de direitos da pessoa idosa.</w:t>
      </w:r>
    </w:p>
    <w:p w14:paraId="2B6A116A" w14:textId="2C96459B" w:rsidR="00F013A6" w:rsidRPr="00F013A6" w:rsidRDefault="00F013A6" w:rsidP="00F013A6">
      <w:pPr>
        <w:spacing w:line="480" w:lineRule="auto"/>
        <w:ind w:firstLine="567"/>
        <w:jc w:val="both"/>
        <w:rPr>
          <w:b/>
          <w:bCs/>
          <w:sz w:val="20"/>
          <w:szCs w:val="20"/>
        </w:rPr>
      </w:pPr>
      <w:r w:rsidRPr="00F013A6">
        <w:rPr>
          <w:b/>
          <w:bCs/>
          <w:sz w:val="20"/>
          <w:szCs w:val="20"/>
        </w:rPr>
        <w:t xml:space="preserve">Art. </w:t>
      </w:r>
      <w:r>
        <w:rPr>
          <w:b/>
          <w:bCs/>
          <w:sz w:val="20"/>
          <w:szCs w:val="20"/>
        </w:rPr>
        <w:t>3</w:t>
      </w:r>
      <w:r w:rsidRPr="00F013A6">
        <w:rPr>
          <w:b/>
          <w:bCs/>
          <w:sz w:val="20"/>
          <w:szCs w:val="20"/>
        </w:rPr>
        <w:t>º</w:t>
      </w:r>
    </w:p>
    <w:p w14:paraId="1F2AD08C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>O Poder Executivo poderá regulamentar esta Lei, especialmente quanto:</w:t>
      </w:r>
    </w:p>
    <w:p w14:paraId="488F57CF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 xml:space="preserve">I – </w:t>
      </w:r>
      <w:proofErr w:type="gramStart"/>
      <w:r w:rsidRPr="00F013A6">
        <w:rPr>
          <w:sz w:val="20"/>
          <w:szCs w:val="20"/>
        </w:rPr>
        <w:t>aos</w:t>
      </w:r>
      <w:proofErr w:type="gramEnd"/>
      <w:r w:rsidRPr="00F013A6">
        <w:rPr>
          <w:sz w:val="20"/>
          <w:szCs w:val="20"/>
        </w:rPr>
        <w:t xml:space="preserve"> fluxos de comunicação institucional;</w:t>
      </w:r>
    </w:p>
    <w:p w14:paraId="3E288EF2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 xml:space="preserve">II – </w:t>
      </w:r>
      <w:proofErr w:type="gramStart"/>
      <w:r w:rsidRPr="00F013A6">
        <w:rPr>
          <w:sz w:val="20"/>
          <w:szCs w:val="20"/>
        </w:rPr>
        <w:t>aos</w:t>
      </w:r>
      <w:proofErr w:type="gramEnd"/>
      <w:r w:rsidRPr="00F013A6">
        <w:rPr>
          <w:sz w:val="20"/>
          <w:szCs w:val="20"/>
        </w:rPr>
        <w:t xml:space="preserve"> formulários padronizados de notificação;</w:t>
      </w:r>
    </w:p>
    <w:p w14:paraId="35009F39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>III – às medidas de acompanhamento social e psicossocial dos idosos em situação de abandono;</w:t>
      </w:r>
    </w:p>
    <w:p w14:paraId="73E92838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 xml:space="preserve">IV – </w:t>
      </w:r>
      <w:proofErr w:type="gramStart"/>
      <w:r w:rsidRPr="00F013A6">
        <w:rPr>
          <w:sz w:val="20"/>
          <w:szCs w:val="20"/>
        </w:rPr>
        <w:t>às</w:t>
      </w:r>
      <w:proofErr w:type="gramEnd"/>
      <w:r w:rsidRPr="00F013A6">
        <w:rPr>
          <w:sz w:val="20"/>
          <w:szCs w:val="20"/>
        </w:rPr>
        <w:t xml:space="preserve"> campanhas educativas de conscientização sobre os deveres familiares em relação à pessoa idosa.</w:t>
      </w:r>
    </w:p>
    <w:p w14:paraId="36007EB6" w14:textId="3E556886" w:rsidR="00F013A6" w:rsidRPr="00F013A6" w:rsidRDefault="00F013A6" w:rsidP="00F013A6">
      <w:pPr>
        <w:spacing w:line="480" w:lineRule="auto"/>
        <w:ind w:firstLine="567"/>
        <w:jc w:val="both"/>
        <w:rPr>
          <w:b/>
          <w:bCs/>
          <w:sz w:val="20"/>
          <w:szCs w:val="20"/>
        </w:rPr>
      </w:pPr>
      <w:r w:rsidRPr="00F013A6">
        <w:rPr>
          <w:b/>
          <w:bCs/>
          <w:sz w:val="20"/>
          <w:szCs w:val="20"/>
        </w:rPr>
        <w:t xml:space="preserve">Art. </w:t>
      </w:r>
      <w:r>
        <w:rPr>
          <w:b/>
          <w:bCs/>
          <w:sz w:val="20"/>
          <w:szCs w:val="20"/>
        </w:rPr>
        <w:t>4</w:t>
      </w:r>
      <w:r w:rsidRPr="00F013A6">
        <w:rPr>
          <w:b/>
          <w:bCs/>
          <w:sz w:val="20"/>
          <w:szCs w:val="20"/>
        </w:rPr>
        <w:t>º</w:t>
      </w:r>
    </w:p>
    <w:p w14:paraId="4C09E090" w14:textId="77777777" w:rsidR="00F013A6" w:rsidRP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 w:rsidRPr="00F013A6">
        <w:rPr>
          <w:sz w:val="20"/>
          <w:szCs w:val="20"/>
        </w:rPr>
        <w:t>O descumprimento do disposto nesta Lei sujeitará a instituição infratora às sanções administrativas previstas na legislação municipal aplicável, sem prejuízo das responsabilidades civil, administrativa e penal cabíveis.</w:t>
      </w:r>
    </w:p>
    <w:p w14:paraId="703EB2EC" w14:textId="793DA01E" w:rsidR="00A6308C" w:rsidRPr="00F013A6" w:rsidRDefault="00F013A6" w:rsidP="00F013A6">
      <w:pPr>
        <w:spacing w:line="480" w:lineRule="auto"/>
        <w:ind w:firstLine="567"/>
        <w:jc w:val="both"/>
        <w:rPr>
          <w:b/>
          <w:bCs/>
          <w:sz w:val="20"/>
          <w:szCs w:val="20"/>
        </w:rPr>
      </w:pPr>
      <w:r w:rsidRPr="00F013A6">
        <w:rPr>
          <w:b/>
          <w:bCs/>
          <w:sz w:val="20"/>
          <w:szCs w:val="20"/>
        </w:rPr>
        <w:t xml:space="preserve">Art.5º </w:t>
      </w:r>
    </w:p>
    <w:p w14:paraId="1AAB900E" w14:textId="6E87DCCB" w:rsidR="00F013A6" w:rsidRDefault="00F013A6" w:rsidP="00F013A6">
      <w:pPr>
        <w:spacing w:line="480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Esta lei entrará em vigor na data da sua publicação </w:t>
      </w:r>
    </w:p>
    <w:p w14:paraId="3062EE8A" w14:textId="77777777" w:rsidR="00A6308C" w:rsidRDefault="00A6308C">
      <w:pPr>
        <w:jc w:val="both"/>
        <w:rPr>
          <w:sz w:val="20"/>
          <w:szCs w:val="20"/>
        </w:rPr>
      </w:pPr>
    </w:p>
    <w:p w14:paraId="5E65DFB3" w14:textId="2188B741" w:rsidR="00A6308C" w:rsidRPr="00785CE1" w:rsidRDefault="007859F4" w:rsidP="00785CE1">
      <w:pPr>
        <w:jc w:val="right"/>
        <w:rPr>
          <w:b/>
          <w:sz w:val="20"/>
          <w:szCs w:val="20"/>
        </w:rPr>
      </w:pPr>
      <w:r w:rsidRPr="00785CE1">
        <w:rPr>
          <w:b/>
          <w:sz w:val="22"/>
          <w:szCs w:val="22"/>
        </w:rPr>
        <w:t xml:space="preserve">                                </w:t>
      </w:r>
      <w:r w:rsidR="00057A8B">
        <w:rPr>
          <w:b/>
          <w:sz w:val="20"/>
          <w:szCs w:val="20"/>
        </w:rPr>
        <w:t xml:space="preserve">Plenário Brígido Tinoco, </w:t>
      </w:r>
      <w:r w:rsidR="00F013A6">
        <w:rPr>
          <w:b/>
          <w:sz w:val="20"/>
          <w:szCs w:val="20"/>
        </w:rPr>
        <w:t>11</w:t>
      </w:r>
      <w:r w:rsidR="00057A8B">
        <w:rPr>
          <w:b/>
          <w:sz w:val="20"/>
          <w:szCs w:val="20"/>
        </w:rPr>
        <w:t xml:space="preserve"> de </w:t>
      </w:r>
      <w:r w:rsidR="00F013A6">
        <w:rPr>
          <w:b/>
          <w:sz w:val="20"/>
          <w:szCs w:val="20"/>
        </w:rPr>
        <w:t>maio</w:t>
      </w:r>
      <w:r w:rsidR="00937A8C" w:rsidRPr="00785CE1">
        <w:rPr>
          <w:b/>
          <w:sz w:val="20"/>
          <w:szCs w:val="20"/>
        </w:rPr>
        <w:t xml:space="preserve"> de 202</w:t>
      </w:r>
      <w:r w:rsidR="00F013A6">
        <w:rPr>
          <w:b/>
          <w:sz w:val="20"/>
          <w:szCs w:val="20"/>
        </w:rPr>
        <w:t>6</w:t>
      </w:r>
    </w:p>
    <w:p w14:paraId="0543BF61" w14:textId="77777777" w:rsidR="00A6308C" w:rsidRDefault="00A6308C">
      <w:pPr>
        <w:jc w:val="both"/>
      </w:pPr>
    </w:p>
    <w:p w14:paraId="1311AE8E" w14:textId="77777777" w:rsidR="00A6308C" w:rsidRDefault="00A6308C">
      <w:pPr>
        <w:jc w:val="both"/>
        <w:rPr>
          <w:sz w:val="20"/>
          <w:szCs w:val="20"/>
        </w:rPr>
      </w:pPr>
    </w:p>
    <w:p w14:paraId="2862278C" w14:textId="77777777" w:rsidR="00A6308C" w:rsidRDefault="007859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</w:p>
    <w:p w14:paraId="5893F4E8" w14:textId="77777777" w:rsidR="00785CE1" w:rsidRDefault="00206020" w:rsidP="00206020">
      <w:pPr>
        <w:tabs>
          <w:tab w:val="left" w:pos="8160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14:paraId="3F275A53" w14:textId="77777777" w:rsidR="00785CE1" w:rsidRDefault="00785CE1">
      <w:pPr>
        <w:jc w:val="both"/>
        <w:rPr>
          <w:sz w:val="20"/>
          <w:szCs w:val="20"/>
        </w:rPr>
      </w:pPr>
    </w:p>
    <w:p w14:paraId="63C0E729" w14:textId="77777777" w:rsidR="00785CE1" w:rsidRDefault="00785CE1">
      <w:pPr>
        <w:jc w:val="both"/>
        <w:rPr>
          <w:sz w:val="20"/>
          <w:szCs w:val="20"/>
        </w:rPr>
      </w:pPr>
    </w:p>
    <w:p w14:paraId="7A70F4E5" w14:textId="77777777" w:rsidR="00785CE1" w:rsidRDefault="00785CE1">
      <w:pPr>
        <w:jc w:val="both"/>
        <w:rPr>
          <w:sz w:val="20"/>
          <w:szCs w:val="20"/>
        </w:rPr>
      </w:pPr>
    </w:p>
    <w:p w14:paraId="5A6FEFB3" w14:textId="77777777" w:rsidR="00A6308C" w:rsidRDefault="007859F4">
      <w:pPr>
        <w:spacing w:line="276" w:lineRule="auto"/>
        <w:jc w:val="both"/>
      </w:pPr>
      <w:r>
        <w:t xml:space="preserve">                         __________________________________</w:t>
      </w:r>
    </w:p>
    <w:p w14:paraId="134B7F45" w14:textId="77777777" w:rsidR="00A6308C" w:rsidRDefault="007859F4">
      <w:pPr>
        <w:spacing w:line="276" w:lineRule="auto"/>
        <w:jc w:val="both"/>
      </w:pPr>
      <w:r>
        <w:t xml:space="preserve">                                                A</w:t>
      </w:r>
      <w:r w:rsidR="00785CE1">
        <w:t>nderson Pipico</w:t>
      </w:r>
      <w:r>
        <w:t xml:space="preserve"> </w:t>
      </w:r>
    </w:p>
    <w:p w14:paraId="525E3A5B" w14:textId="77777777" w:rsidR="00785CE1" w:rsidRDefault="007859F4" w:rsidP="00785CE1">
      <w:pPr>
        <w:widowControl w:val="0"/>
        <w:ind w:right="3152"/>
      </w:pPr>
      <w:r>
        <w:t xml:space="preserve">                                                    Vereador </w:t>
      </w:r>
    </w:p>
    <w:p w14:paraId="03F1890F" w14:textId="77777777" w:rsidR="00785CE1" w:rsidRPr="00785CE1" w:rsidRDefault="00785CE1" w:rsidP="00785CE1">
      <w:pPr>
        <w:widowControl w:val="0"/>
        <w:ind w:right="3152"/>
      </w:pPr>
    </w:p>
    <w:p w14:paraId="472349FD" w14:textId="65502F8C" w:rsidR="00F013A6" w:rsidRPr="00875AF3" w:rsidRDefault="00296C27" w:rsidP="00F013A6">
      <w:pPr>
        <w:widowControl w:val="0"/>
        <w:spacing w:before="468"/>
        <w:ind w:right="172"/>
        <w:rPr>
          <w:rFonts w:eastAsia="Times New Roman"/>
          <w:color w:val="000000"/>
          <w:sz w:val="21"/>
          <w:szCs w:val="21"/>
        </w:rPr>
      </w:pPr>
      <w:r>
        <w:rPr>
          <w:b/>
          <w:u w:val="single"/>
        </w:rPr>
        <w:t xml:space="preserve">Justificativa: </w:t>
      </w:r>
    </w:p>
    <w:p w14:paraId="2ECBD4C1" w14:textId="77777777" w:rsidR="00F013A6" w:rsidRPr="00F013A6" w:rsidRDefault="00F013A6" w:rsidP="00F013A6">
      <w:pPr>
        <w:shd w:val="clear" w:color="auto" w:fill="FFFFFF"/>
        <w:jc w:val="both"/>
        <w:rPr>
          <w:rFonts w:eastAsia="Times New Roman"/>
          <w:color w:val="000000"/>
          <w:sz w:val="21"/>
          <w:szCs w:val="21"/>
        </w:rPr>
      </w:pPr>
      <w:r w:rsidRPr="00F013A6">
        <w:rPr>
          <w:rFonts w:eastAsia="Times New Roman"/>
          <w:color w:val="000000"/>
          <w:sz w:val="21"/>
          <w:szCs w:val="21"/>
        </w:rPr>
        <w:t>O presente Projeto de Lei tem por finalidade fortalecer a proteção integral da pessoa idosa no âmbito do Município de Niterói, mediante a criação de mecanismo institucional de comunicação de situações de possível abandono familiar em instituições privadas de longa permanência.</w:t>
      </w:r>
    </w:p>
    <w:p w14:paraId="5CADC4A2" w14:textId="77777777" w:rsidR="00F013A6" w:rsidRPr="00F013A6" w:rsidRDefault="00F013A6" w:rsidP="00F013A6">
      <w:pPr>
        <w:shd w:val="clear" w:color="auto" w:fill="FFFFFF"/>
        <w:jc w:val="both"/>
        <w:rPr>
          <w:rFonts w:eastAsia="Times New Roman"/>
          <w:color w:val="000000"/>
          <w:sz w:val="21"/>
          <w:szCs w:val="21"/>
        </w:rPr>
      </w:pPr>
      <w:r w:rsidRPr="00F013A6">
        <w:rPr>
          <w:rFonts w:eastAsia="Times New Roman"/>
          <w:color w:val="000000"/>
          <w:sz w:val="21"/>
          <w:szCs w:val="21"/>
        </w:rPr>
        <w:t>O envelhecimento populacional constitui realidade crescente no Brasil, impondo ao Poder Público e à sociedade o dever de assegurar dignidade, convivência familiar e proteção social aos idosos, conforme estabelecem a Constituição Federal, o Estatuto da Pessoa Idosa e a Política Nacional do Idoso.</w:t>
      </w:r>
    </w:p>
    <w:p w14:paraId="115D507F" w14:textId="77777777" w:rsidR="00F013A6" w:rsidRPr="00F013A6" w:rsidRDefault="00F013A6" w:rsidP="00F013A6">
      <w:pPr>
        <w:shd w:val="clear" w:color="auto" w:fill="FFFFFF"/>
        <w:jc w:val="both"/>
        <w:rPr>
          <w:rFonts w:eastAsia="Times New Roman"/>
          <w:color w:val="000000"/>
          <w:sz w:val="21"/>
          <w:szCs w:val="21"/>
        </w:rPr>
      </w:pPr>
      <w:r w:rsidRPr="00F013A6">
        <w:rPr>
          <w:rFonts w:eastAsia="Times New Roman"/>
          <w:color w:val="000000"/>
          <w:sz w:val="21"/>
          <w:szCs w:val="21"/>
        </w:rPr>
        <w:t>Embora as Instituições de Longa Permanência desempenhem relevante função social, observa-se o aumento de situações em que idosos permanecem longos períodos sem qualquer assistência afetiva, moral ou material de seus familiares, circunstância que pode configurar violação de direitos fundamentais e abandono.</w:t>
      </w:r>
    </w:p>
    <w:p w14:paraId="43E5E337" w14:textId="77777777" w:rsidR="00F013A6" w:rsidRPr="00F013A6" w:rsidRDefault="00F013A6" w:rsidP="00F013A6">
      <w:pPr>
        <w:shd w:val="clear" w:color="auto" w:fill="FFFFFF"/>
        <w:jc w:val="both"/>
        <w:rPr>
          <w:rFonts w:eastAsia="Times New Roman"/>
          <w:color w:val="000000"/>
          <w:sz w:val="21"/>
          <w:szCs w:val="21"/>
        </w:rPr>
      </w:pPr>
      <w:r w:rsidRPr="00F013A6">
        <w:rPr>
          <w:rFonts w:eastAsia="Times New Roman"/>
          <w:color w:val="000000"/>
          <w:sz w:val="21"/>
          <w:szCs w:val="21"/>
        </w:rPr>
        <w:t>O Estatuto da Pessoa Idosa estabelece, em seus princípios, que a família, a sociedade e o Estado possuem responsabilidade compartilhada pela proteção e garantia da dignidade da pessoa idosa. O abandono, além de representar grave violação ética e social, pode ocasionar severos impactos emocionais, psicológicos e físicos aos residentes dessas instituições.</w:t>
      </w:r>
    </w:p>
    <w:p w14:paraId="654A8EF8" w14:textId="77777777" w:rsidR="00F013A6" w:rsidRPr="00F013A6" w:rsidRDefault="00F013A6" w:rsidP="00F013A6">
      <w:pPr>
        <w:shd w:val="clear" w:color="auto" w:fill="FFFFFF"/>
        <w:jc w:val="both"/>
        <w:rPr>
          <w:rFonts w:eastAsia="Times New Roman"/>
          <w:color w:val="000000"/>
          <w:sz w:val="21"/>
          <w:szCs w:val="21"/>
        </w:rPr>
      </w:pPr>
      <w:r w:rsidRPr="00F013A6">
        <w:rPr>
          <w:rFonts w:eastAsia="Times New Roman"/>
          <w:color w:val="000000"/>
          <w:sz w:val="21"/>
          <w:szCs w:val="21"/>
        </w:rPr>
        <w:t>Nesse contexto, a presente proposta busca instituir um protocolo mínimo de comunicação aos órgãos competentes, permitindo atuação preventiva da rede de proteção social, do Ministério Público e dos órgãos municipais especializados, possibilitando acompanhamento adequado dos casos identificados.</w:t>
      </w:r>
    </w:p>
    <w:p w14:paraId="785B9FB3" w14:textId="77777777" w:rsidR="00F013A6" w:rsidRPr="00F013A6" w:rsidRDefault="00F013A6" w:rsidP="00F013A6">
      <w:pPr>
        <w:shd w:val="clear" w:color="auto" w:fill="FFFFFF"/>
        <w:jc w:val="both"/>
        <w:rPr>
          <w:rFonts w:eastAsia="Times New Roman"/>
          <w:color w:val="000000"/>
          <w:sz w:val="21"/>
          <w:szCs w:val="21"/>
        </w:rPr>
      </w:pPr>
      <w:r w:rsidRPr="00F013A6">
        <w:rPr>
          <w:rFonts w:eastAsia="Times New Roman"/>
          <w:color w:val="000000"/>
          <w:sz w:val="21"/>
          <w:szCs w:val="21"/>
        </w:rPr>
        <w:lastRenderedPageBreak/>
        <w:t>Trata-se de medida de relevante interesse público, alinhada aos princípios da dignidade da pessoa humana, proteção integral da pessoa idosa, solidariedade familiar e promoção dos direitos humanos.</w:t>
      </w:r>
    </w:p>
    <w:p w14:paraId="6E0A8D89" w14:textId="77777777" w:rsidR="00F013A6" w:rsidRPr="00F013A6" w:rsidRDefault="00F013A6" w:rsidP="00F013A6">
      <w:pPr>
        <w:shd w:val="clear" w:color="auto" w:fill="FFFFFF"/>
        <w:jc w:val="both"/>
        <w:rPr>
          <w:rFonts w:eastAsia="Times New Roman"/>
          <w:color w:val="000000"/>
          <w:sz w:val="21"/>
          <w:szCs w:val="21"/>
        </w:rPr>
      </w:pPr>
      <w:r w:rsidRPr="00F013A6">
        <w:rPr>
          <w:rFonts w:eastAsia="Times New Roman"/>
          <w:color w:val="000000"/>
          <w:sz w:val="21"/>
          <w:szCs w:val="21"/>
        </w:rPr>
        <w:t>Diante do exposto, submeto a presente proposição à apreciação dos nobres Vereadores da Câmara Municipal de Niterói.</w:t>
      </w:r>
    </w:p>
    <w:p w14:paraId="2FDA4647" w14:textId="6AC86BC0" w:rsidR="00296C27" w:rsidRPr="00875AF3" w:rsidRDefault="00296C27" w:rsidP="00296C27">
      <w:pPr>
        <w:shd w:val="clear" w:color="auto" w:fill="FFFFFF"/>
        <w:jc w:val="both"/>
        <w:rPr>
          <w:rFonts w:eastAsia="Times New Roman"/>
          <w:color w:val="000000"/>
          <w:sz w:val="21"/>
          <w:szCs w:val="21"/>
        </w:rPr>
      </w:pPr>
      <w:r w:rsidRPr="00875AF3">
        <w:rPr>
          <w:rFonts w:eastAsia="Times New Roman"/>
          <w:color w:val="000000"/>
          <w:sz w:val="21"/>
          <w:szCs w:val="21"/>
        </w:rPr>
        <w:br/>
      </w:r>
      <w:r w:rsidRPr="00875AF3">
        <w:rPr>
          <w:rFonts w:eastAsia="Times New Roman"/>
          <w:color w:val="000000"/>
          <w:sz w:val="21"/>
          <w:szCs w:val="21"/>
        </w:rPr>
        <w:br/>
      </w:r>
    </w:p>
    <w:p w14:paraId="63C6E3B0" w14:textId="77777777" w:rsidR="00296C27" w:rsidRDefault="00296C27" w:rsidP="00296C27"/>
    <w:p w14:paraId="6019C53B" w14:textId="77777777" w:rsidR="00296C27" w:rsidRDefault="00296C27" w:rsidP="001820B4">
      <w:pPr>
        <w:widowControl w:val="0"/>
        <w:spacing w:before="468"/>
        <w:ind w:right="172"/>
        <w:rPr>
          <w:b/>
          <w:u w:val="single"/>
        </w:rPr>
      </w:pPr>
    </w:p>
    <w:p w14:paraId="57B050A8" w14:textId="77777777" w:rsidR="00A6308C" w:rsidRDefault="00A6308C">
      <w:pPr>
        <w:jc w:val="both"/>
        <w:rPr>
          <w:sz w:val="20"/>
          <w:szCs w:val="20"/>
        </w:rPr>
      </w:pPr>
    </w:p>
    <w:p w14:paraId="22133046" w14:textId="77777777" w:rsidR="00A6308C" w:rsidRDefault="00A6308C">
      <w:pPr>
        <w:jc w:val="both"/>
        <w:rPr>
          <w:sz w:val="20"/>
          <w:szCs w:val="20"/>
        </w:rPr>
      </w:pPr>
    </w:p>
    <w:p w14:paraId="552FAED7" w14:textId="77777777" w:rsidR="00A6308C" w:rsidRDefault="00A6308C">
      <w:pPr>
        <w:jc w:val="both"/>
        <w:rPr>
          <w:sz w:val="20"/>
          <w:szCs w:val="20"/>
        </w:rPr>
      </w:pPr>
    </w:p>
    <w:p w14:paraId="21535DE7" w14:textId="77777777" w:rsidR="00A6308C" w:rsidRDefault="00A6308C">
      <w:pPr>
        <w:jc w:val="both"/>
        <w:rPr>
          <w:sz w:val="20"/>
          <w:szCs w:val="20"/>
        </w:rPr>
      </w:pPr>
    </w:p>
    <w:p w14:paraId="16461AB2" w14:textId="77777777" w:rsidR="00A6308C" w:rsidRDefault="00A6308C">
      <w:pPr>
        <w:jc w:val="both"/>
        <w:rPr>
          <w:sz w:val="20"/>
          <w:szCs w:val="20"/>
        </w:rPr>
      </w:pPr>
    </w:p>
    <w:p w14:paraId="1A7AE5D9" w14:textId="77777777" w:rsidR="00A6308C" w:rsidRDefault="00A6308C">
      <w:pPr>
        <w:jc w:val="both"/>
        <w:rPr>
          <w:sz w:val="20"/>
          <w:szCs w:val="20"/>
        </w:rPr>
      </w:pPr>
    </w:p>
    <w:p w14:paraId="77D07EBC" w14:textId="77777777" w:rsidR="00A6308C" w:rsidRDefault="00A6308C">
      <w:pPr>
        <w:jc w:val="both"/>
        <w:rPr>
          <w:sz w:val="20"/>
          <w:szCs w:val="20"/>
        </w:rPr>
      </w:pPr>
    </w:p>
    <w:p w14:paraId="149AE863" w14:textId="77777777" w:rsidR="00A6308C" w:rsidRDefault="00A6308C">
      <w:pPr>
        <w:jc w:val="both"/>
        <w:rPr>
          <w:sz w:val="20"/>
          <w:szCs w:val="20"/>
        </w:rPr>
      </w:pPr>
    </w:p>
    <w:p w14:paraId="15D1DBA2" w14:textId="77777777" w:rsidR="00A6308C" w:rsidRDefault="00A6308C">
      <w:pPr>
        <w:jc w:val="both"/>
        <w:rPr>
          <w:sz w:val="20"/>
          <w:szCs w:val="20"/>
        </w:rPr>
      </w:pPr>
    </w:p>
    <w:p w14:paraId="2EE39C23" w14:textId="77777777" w:rsidR="00A6308C" w:rsidRDefault="00A6308C">
      <w:pPr>
        <w:jc w:val="both"/>
        <w:rPr>
          <w:sz w:val="20"/>
          <w:szCs w:val="20"/>
        </w:rPr>
      </w:pPr>
    </w:p>
    <w:p w14:paraId="6CE9ACB9" w14:textId="77777777" w:rsidR="00A6308C" w:rsidRDefault="00A6308C">
      <w:pPr>
        <w:jc w:val="both"/>
        <w:rPr>
          <w:sz w:val="20"/>
          <w:szCs w:val="20"/>
        </w:rPr>
      </w:pPr>
    </w:p>
    <w:p w14:paraId="5B943662" w14:textId="77777777" w:rsidR="00A6308C" w:rsidRDefault="00A6308C">
      <w:pPr>
        <w:jc w:val="both"/>
        <w:rPr>
          <w:sz w:val="20"/>
          <w:szCs w:val="20"/>
        </w:rPr>
      </w:pPr>
    </w:p>
    <w:sectPr w:rsidR="00A6308C">
      <w:headerReference w:type="even" r:id="rId7"/>
      <w:headerReference w:type="default" r:id="rId8"/>
      <w:footerReference w:type="default" r:id="rId9"/>
      <w:pgSz w:w="11907" w:h="16840"/>
      <w:pgMar w:top="1440" w:right="1417" w:bottom="1701" w:left="1418" w:header="907" w:footer="2154" w:gutter="0"/>
      <w:pgNumType w:start="7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B5AC0" w14:textId="77777777" w:rsidR="00942FB3" w:rsidRDefault="00942FB3">
      <w:r>
        <w:separator/>
      </w:r>
    </w:p>
  </w:endnote>
  <w:endnote w:type="continuationSeparator" w:id="0">
    <w:p w14:paraId="59636356" w14:textId="77777777" w:rsidR="00942FB3" w:rsidRDefault="00942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44087" w14:textId="77777777" w:rsidR="00A6308C" w:rsidRPr="00785CE1" w:rsidRDefault="00785CE1" w:rsidP="00785CE1">
    <w:pPr>
      <w:widowControl w:val="0"/>
      <w:spacing w:before="468"/>
      <w:ind w:right="172"/>
      <w:jc w:val="center"/>
      <w:rPr>
        <w:sz w:val="20"/>
        <w:szCs w:val="20"/>
      </w:rPr>
    </w:pPr>
    <w:r>
      <w:rPr>
        <w:color w:val="231F20"/>
        <w:sz w:val="21"/>
        <w:szCs w:val="21"/>
      </w:rPr>
      <w:t>Av. Ernani do Amaral Peixoto, 625 - Centro, Niterói - Gabinete Sala 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B684C" w14:textId="77777777" w:rsidR="00942FB3" w:rsidRDefault="00942FB3">
      <w:r>
        <w:separator/>
      </w:r>
    </w:p>
  </w:footnote>
  <w:footnote w:type="continuationSeparator" w:id="0">
    <w:p w14:paraId="0D7C693B" w14:textId="77777777" w:rsidR="00942FB3" w:rsidRDefault="00942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362FB" w14:textId="77777777" w:rsidR="00A6308C" w:rsidRDefault="00A6308C">
    <w:pPr>
      <w:tabs>
        <w:tab w:val="center" w:pos="4419"/>
        <w:tab w:val="right" w:pos="8838"/>
      </w:tabs>
      <w:ind w:right="360"/>
    </w:pPr>
  </w:p>
  <w:p w14:paraId="28C927CD" w14:textId="77777777"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C1759" w14:textId="77777777" w:rsidR="00A6308C" w:rsidRDefault="007859F4">
    <w:pPr>
      <w:ind w:right="360"/>
      <w:jc w:val="both"/>
      <w:rPr>
        <w:sz w:val="22"/>
        <w:szCs w:val="22"/>
      </w:rPr>
    </w:pPr>
    <w:r>
      <w:t xml:space="preserve"> </w:t>
    </w:r>
    <w:r>
      <w:rPr>
        <w:sz w:val="22"/>
        <w:szCs w:val="22"/>
      </w:rPr>
      <w:t xml:space="preserve">                                                            </w:t>
    </w:r>
    <w:r>
      <w:rPr>
        <w:noProof/>
        <w:sz w:val="22"/>
        <w:szCs w:val="22"/>
      </w:rPr>
      <w:drawing>
        <wp:inline distT="19050" distB="19050" distL="19050" distR="19050" wp14:anchorId="2689625D" wp14:editId="7F8F4B92">
          <wp:extent cx="533613" cy="657488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1F87E5B" w14:textId="77777777" w:rsidR="00A6308C" w:rsidRDefault="00A6308C">
    <w:pPr>
      <w:widowControl w:val="0"/>
      <w:jc w:val="both"/>
      <w:rPr>
        <w:sz w:val="22"/>
        <w:szCs w:val="22"/>
      </w:rPr>
    </w:pPr>
  </w:p>
  <w:p w14:paraId="65145EC5" w14:textId="77777777" w:rsidR="00A6308C" w:rsidRDefault="007859F4">
    <w:pPr>
      <w:widowControl w:val="0"/>
      <w:jc w:val="both"/>
      <w:rPr>
        <w:b/>
        <w:sz w:val="30"/>
        <w:szCs w:val="30"/>
      </w:rPr>
    </w:pPr>
    <w:r>
      <w:rPr>
        <w:b/>
        <w:sz w:val="36"/>
        <w:szCs w:val="36"/>
      </w:rPr>
      <w:t xml:space="preserve">                </w:t>
    </w:r>
    <w:r>
      <w:rPr>
        <w:b/>
        <w:sz w:val="32"/>
        <w:szCs w:val="32"/>
      </w:rPr>
      <w:t xml:space="preserve"> </w:t>
    </w:r>
    <w:r>
      <w:rPr>
        <w:b/>
        <w:sz w:val="30"/>
        <w:szCs w:val="30"/>
      </w:rPr>
      <w:t xml:space="preserve">CÂMARA MUNICIPAL DE NITERÓI </w:t>
    </w:r>
  </w:p>
  <w:p w14:paraId="59849331" w14:textId="77777777" w:rsidR="00A6308C" w:rsidRDefault="007859F4">
    <w:pPr>
      <w:widowControl w:val="0"/>
      <w:jc w:val="both"/>
      <w:rPr>
        <w:b/>
      </w:rPr>
    </w:pPr>
    <w:r>
      <w:rPr>
        <w:b/>
      </w:rPr>
      <w:t xml:space="preserve">                             Gabinete do Vereador </w:t>
    </w:r>
    <w:r w:rsidR="00785CE1">
      <w:rPr>
        <w:b/>
      </w:rPr>
      <w:t>Anderson Pipico</w:t>
    </w:r>
  </w:p>
  <w:p w14:paraId="4E0FA0A8" w14:textId="77777777" w:rsidR="00A6308C" w:rsidRDefault="00A6308C">
    <w:pPr>
      <w:widowControl w:val="0"/>
      <w:rPr>
        <w:b/>
        <w:sz w:val="30"/>
        <w:szCs w:val="30"/>
      </w:rPr>
    </w:pPr>
  </w:p>
  <w:p w14:paraId="48932F69" w14:textId="77777777" w:rsidR="00A6308C" w:rsidRDefault="00A6308C">
    <w:pPr>
      <w:ind w:right="360"/>
      <w:jc w:val="both"/>
    </w:pPr>
  </w:p>
  <w:p w14:paraId="518EBBF1" w14:textId="77777777"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6BCCDC7F" w14:textId="77777777" w:rsidR="00A6308C" w:rsidRDefault="007859F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Black" w:eastAsia="Arial Black" w:hAnsi="Arial Black" w:cs="Arial Black"/>
        <w:color w:val="000000"/>
        <w:sz w:val="22"/>
        <w:szCs w:val="22"/>
      </w:rPr>
    </w:pPr>
    <w:r>
      <w:rPr>
        <w:rFonts w:ascii="Arial Black" w:eastAsia="Arial Black" w:hAnsi="Arial Black" w:cs="Arial Black"/>
        <w:color w:val="000000"/>
        <w:sz w:val="22"/>
        <w:szCs w:val="22"/>
      </w:rPr>
      <w:t xml:space="preserve">            </w:t>
    </w:r>
  </w:p>
  <w:p w14:paraId="2D33ED13" w14:textId="77777777"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Engravers MT" w:eastAsia="Engravers MT" w:hAnsi="Engravers MT" w:cs="Engravers MT"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08C"/>
    <w:rsid w:val="00057A8B"/>
    <w:rsid w:val="000A6464"/>
    <w:rsid w:val="001820B4"/>
    <w:rsid w:val="001D140C"/>
    <w:rsid w:val="001E7E64"/>
    <w:rsid w:val="001F290C"/>
    <w:rsid w:val="00206020"/>
    <w:rsid w:val="002361B8"/>
    <w:rsid w:val="002933BE"/>
    <w:rsid w:val="00296C27"/>
    <w:rsid w:val="002B3860"/>
    <w:rsid w:val="002E15DD"/>
    <w:rsid w:val="00311C0B"/>
    <w:rsid w:val="003B7331"/>
    <w:rsid w:val="00431CA2"/>
    <w:rsid w:val="0056357E"/>
    <w:rsid w:val="00691FE1"/>
    <w:rsid w:val="006F0490"/>
    <w:rsid w:val="007859F4"/>
    <w:rsid w:val="00785CE1"/>
    <w:rsid w:val="007F6257"/>
    <w:rsid w:val="00937A8C"/>
    <w:rsid w:val="00942FB3"/>
    <w:rsid w:val="009A6471"/>
    <w:rsid w:val="00A6308C"/>
    <w:rsid w:val="00A910D0"/>
    <w:rsid w:val="00AA1B26"/>
    <w:rsid w:val="00B72DC2"/>
    <w:rsid w:val="00DC3214"/>
    <w:rsid w:val="00E12A24"/>
    <w:rsid w:val="00E1498B"/>
    <w:rsid w:val="00F013A6"/>
    <w:rsid w:val="00FD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C1EAD"/>
  <w15:docId w15:val="{6BBFF07C-C5ED-4900-BC14-3343F482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567"/>
      <w:jc w:val="center"/>
      <w:outlineLvl w:val="0"/>
    </w:pPr>
    <w:rPr>
      <w:rFonts w:ascii="Times New Roman" w:hAnsi="Times New Roman"/>
      <w:bCs/>
      <w:sz w:val="3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/>
    <w:pPr>
      <w:keepNext/>
      <w:ind w:left="1418" w:right="1298"/>
      <w:jc w:val="center"/>
      <w:outlineLvl w:val="2"/>
    </w:pPr>
    <w:rPr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Footlight MT Light" w:hAnsi="Footlight MT Light"/>
      <w:b/>
      <w:bCs/>
      <w:i/>
      <w:i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Footlight MT Light" w:hAnsi="Footlight MT Light"/>
      <w:i/>
      <w:iCs/>
      <w:sz w:val="28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Footlight MT Light" w:hAnsi="Footlight MT Light"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/>
    <w:pPr>
      <w:keepNext/>
      <w:ind w:left="709" w:hanging="709"/>
      <w:jc w:val="both"/>
      <w:outlineLvl w:val="8"/>
    </w:pPr>
    <w:rPr>
      <w:rFonts w:ascii="Footlight MT Light" w:hAnsi="Footlight MT Light"/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AC6265"/>
    <w:pPr>
      <w:autoSpaceDE w:val="0"/>
      <w:autoSpaceDN w:val="0"/>
      <w:adjustRightInd w:val="0"/>
      <w:jc w:val="center"/>
    </w:pPr>
    <w:rPr>
      <w:rFonts w:ascii="Engravers MT" w:hAnsi="Engravers MT"/>
      <w:b/>
      <w:bCs/>
      <w:sz w:val="22"/>
      <w:szCs w:val="2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/>
  </w:style>
  <w:style w:type="paragraph" w:styleId="Textoembloco">
    <w:name w:val="Block Text"/>
    <w:basedOn w:val="Normal"/>
    <w:semiHidden/>
    <w:pPr>
      <w:ind w:left="1418" w:right="1298"/>
      <w:jc w:val="both"/>
    </w:pPr>
    <w:rPr>
      <w:b/>
      <w:bCs/>
      <w:sz w:val="20"/>
    </w:rPr>
  </w:style>
  <w:style w:type="paragraph" w:styleId="Corpodetexto2">
    <w:name w:val="Body Text 2"/>
    <w:basedOn w:val="Normal"/>
    <w:semiHidden/>
    <w:pPr>
      <w:ind w:right="-62"/>
      <w:jc w:val="both"/>
    </w:pPr>
    <w:rPr>
      <w:rFonts w:ascii="Courier New" w:hAnsi="Courier New" w:cs="Courier New"/>
      <w:sz w:val="18"/>
    </w:rPr>
  </w:style>
  <w:style w:type="paragraph" w:styleId="Recuodecorpodetexto">
    <w:name w:val="Body Text Indent"/>
    <w:basedOn w:val="Normal"/>
    <w:semiHidden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semiHidden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/>
    <w:pPr>
      <w:jc w:val="both"/>
    </w:pPr>
    <w:rPr>
      <w:rFonts w:ascii="Courier New" w:hAnsi="Courier New" w:cs="Courier New"/>
    </w:rPr>
  </w:style>
  <w:style w:type="character" w:customStyle="1" w:styleId="TtuloChar">
    <w:name w:val="Título Char"/>
    <w:link w:val="Ttulo"/>
    <w:rsid w:val="00AC6265"/>
    <w:rPr>
      <w:rFonts w:ascii="Engravers MT" w:hAnsi="Engravers MT"/>
      <w:b/>
      <w:bCs/>
      <w:sz w:val="22"/>
      <w:szCs w:val="22"/>
    </w:rPr>
  </w:style>
  <w:style w:type="character" w:styleId="Hyperlink">
    <w:name w:val="Hyperlink"/>
    <w:uiPriority w:val="99"/>
    <w:unhideWhenUsed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/>
    <w:unhideWhenUsed/>
    <w:rsid w:val="004B13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B134D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oLYJK6twtlQB8YPydN88g5/tUg==">CgMxLjA4AHIhMW9OWl9VWWR5bFUwVHFLaUN4dXAyeVRIM1ZGZTFnakpu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719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Win95</dc:creator>
  <cp:lastModifiedBy>Vereador Pipico</cp:lastModifiedBy>
  <cp:revision>2</cp:revision>
  <cp:lastPrinted>2026-05-11T17:57:00Z</cp:lastPrinted>
  <dcterms:created xsi:type="dcterms:W3CDTF">2026-05-11T17:58:00Z</dcterms:created>
  <dcterms:modified xsi:type="dcterms:W3CDTF">2026-05-11T17:58:00Z</dcterms:modified>
</cp:coreProperties>
</file>