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4B4D30C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6EDE">
        <w:rPr>
          <w:rFonts w:ascii="Times New Roman" w:hAnsi="Times New Roman" w:cs="Times New Roman"/>
          <w:b/>
          <w:sz w:val="24"/>
          <w:szCs w:val="24"/>
        </w:rPr>
        <w:t>ADRIANA FELÍCIO DE OLIVEIRA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1CC4DE79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046EDE">
        <w:rPr>
          <w:rFonts w:ascii="Times New Roman" w:hAnsi="Times New Roman" w:cs="Times New Roman"/>
          <w:b/>
          <w:sz w:val="24"/>
          <w:szCs w:val="24"/>
        </w:rPr>
        <w:t>Adriana Felício de Oliveira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2749EE9D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046EDE">
        <w:rPr>
          <w:b/>
        </w:rPr>
        <w:t>Adriana Felício de Oliveira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DD38EE-A38D-44E3-B2B0-3420D0FB3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2026-04-28T20:41:00Z</cp:lastPrinted>
  <dcterms:created xsi:type="dcterms:W3CDTF">2026-04-28T20:44:00Z</dcterms:created>
  <dcterms:modified xsi:type="dcterms:W3CDTF">2026-04-28T20:44:00Z</dcterms:modified>
</cp:coreProperties>
</file>