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05C29971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081FCA">
        <w:rPr>
          <w:rFonts w:ascii="Times New Roman" w:hAnsi="Times New Roman" w:cs="Times New Roman"/>
          <w:b/>
          <w:sz w:val="24"/>
          <w:szCs w:val="24"/>
        </w:rPr>
        <w:t>RODRIGO MENDES DE ARAÚJO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782C6B6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081FCA">
        <w:rPr>
          <w:rFonts w:ascii="Times New Roman" w:hAnsi="Times New Roman" w:cs="Times New Roman"/>
          <w:b/>
          <w:sz w:val="24"/>
          <w:szCs w:val="24"/>
        </w:rPr>
        <w:t>Rodrigo Mendes de Araújo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61E247B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081FCA">
        <w:rPr>
          <w:b/>
        </w:rPr>
        <w:t>Rodrigo Mendes de Araújo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A056A9-5B32-4583-A361-1C6E4BEDF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2026-04-28T19:14:00Z</cp:lastPrinted>
  <dcterms:created xsi:type="dcterms:W3CDTF">2026-04-28T19:25:00Z</dcterms:created>
  <dcterms:modified xsi:type="dcterms:W3CDTF">2026-04-28T19:25:00Z</dcterms:modified>
</cp:coreProperties>
</file>