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F276FC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EE0CBB">
        <w:rPr>
          <w:rFonts w:ascii="Times New Roman" w:hAnsi="Times New Roman" w:cs="Times New Roman"/>
          <w:b/>
          <w:sz w:val="24"/>
          <w:szCs w:val="24"/>
        </w:rPr>
        <w:t>ROGÉRIO RODRIGUES FRANÇA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EFA9BF6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E0CBB">
        <w:rPr>
          <w:rFonts w:ascii="Times New Roman" w:hAnsi="Times New Roman" w:cs="Times New Roman"/>
          <w:b/>
          <w:sz w:val="24"/>
          <w:szCs w:val="24"/>
        </w:rPr>
        <w:t>Rogério Rodrigues França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76AF1985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r w:rsidR="00EE0CBB">
        <w:rPr>
          <w:b/>
        </w:rPr>
        <w:t>Rogério Rodrigues França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73556E57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r w:rsidR="00EE0CBB">
        <w:rPr>
          <w:b/>
        </w:rPr>
        <w:t>Rogério Rodrigues França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DFEBAE-2D43-4CFB-8B08-84544C15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2026-04-28T17:17:00Z</cp:lastPrinted>
  <dcterms:created xsi:type="dcterms:W3CDTF">2026-04-28T17:17:00Z</dcterms:created>
  <dcterms:modified xsi:type="dcterms:W3CDTF">2026-04-28T17:20:00Z</dcterms:modified>
</cp:coreProperties>
</file>