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3BB01" w14:textId="739F07F7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8D4C6F">
        <w:rPr>
          <w:rFonts w:ascii="Tahoma" w:eastAsia="Tahoma" w:hAnsi="Tahoma" w:cs="Tahoma"/>
          <w:b/>
        </w:rPr>
        <w:t>MODIFICATIVA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E84A7B">
        <w:rPr>
          <w:rFonts w:ascii="Tahoma" w:eastAsia="Tahoma" w:hAnsi="Tahoma" w:cs="Tahoma"/>
          <w:b/>
        </w:rPr>
        <w:t>6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0EE3B369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8D4C6F">
        <w:rPr>
          <w:rFonts w:ascii="Tahoma" w:eastAsia="Tahoma" w:hAnsi="Tahoma" w:cs="Tahoma"/>
          <w:b/>
          <w:bCs/>
        </w:rPr>
        <w:t>00061</w:t>
      </w:r>
      <w:r w:rsidRPr="00707D8A">
        <w:rPr>
          <w:rFonts w:ascii="Tahoma" w:eastAsia="Tahoma" w:hAnsi="Tahoma" w:cs="Tahoma"/>
          <w:b/>
          <w:bCs/>
        </w:rPr>
        <w:t>/202</w:t>
      </w:r>
      <w:r w:rsidR="008D4C6F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2ABA6003" w:rsidR="00E21828" w:rsidRPr="00B228B2" w:rsidRDefault="008D4C6F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MODIFICATIVA AO PROJETO DE LEI Nº 61/2026, QUE INSTITUI E REGULAMENTA O FUNDO DE MODERNIZAÇÃO DA ADMINISTRAÇÃO FAZENDÁRIA (FMAF) E DÁ OUTRAS PROVIDÊNCIAS.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3BDD5C0F" w14:textId="77777777" w:rsidR="008D4C6F" w:rsidRDefault="008D4C6F">
      <w:pPr>
        <w:ind w:left="4395"/>
        <w:jc w:val="both"/>
        <w:rPr>
          <w:rFonts w:ascii="Tahoma" w:eastAsia="Tahoma" w:hAnsi="Tahoma" w:cs="Tahoma"/>
          <w:b/>
        </w:rPr>
      </w:pPr>
    </w:p>
    <w:p w14:paraId="5AC0FB90" w14:textId="05B8B916" w:rsidR="00BC5B4B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282AD3" w:rsidRPr="00282AD3">
        <w:rPr>
          <w:rFonts w:ascii="Tahoma" w:eastAsia="Tahoma" w:hAnsi="Tahoma" w:cs="Tahoma"/>
        </w:rPr>
        <w:t>Fica</w:t>
      </w:r>
      <w:r w:rsidR="00B533F7">
        <w:rPr>
          <w:rFonts w:ascii="Tahoma" w:eastAsia="Tahoma" w:hAnsi="Tahoma" w:cs="Tahoma"/>
        </w:rPr>
        <w:t>m</w:t>
      </w:r>
      <w:r w:rsidR="00282AD3" w:rsidRPr="00282AD3">
        <w:rPr>
          <w:rFonts w:ascii="Tahoma" w:eastAsia="Tahoma" w:hAnsi="Tahoma" w:cs="Tahoma"/>
        </w:rPr>
        <w:t xml:space="preserve"> acresc</w:t>
      </w:r>
      <w:r w:rsidR="008D4C6F">
        <w:rPr>
          <w:rFonts w:ascii="Tahoma" w:eastAsia="Tahoma" w:hAnsi="Tahoma" w:cs="Tahoma"/>
        </w:rPr>
        <w:t>ido</w:t>
      </w:r>
      <w:r w:rsidR="00B533F7">
        <w:rPr>
          <w:rFonts w:ascii="Tahoma" w:eastAsia="Tahoma" w:hAnsi="Tahoma" w:cs="Tahoma"/>
        </w:rPr>
        <w:t>s</w:t>
      </w:r>
      <w:r w:rsidR="008D4C6F">
        <w:rPr>
          <w:rFonts w:ascii="Tahoma" w:eastAsia="Tahoma" w:hAnsi="Tahoma" w:cs="Tahoma"/>
        </w:rPr>
        <w:t xml:space="preserve"> </w:t>
      </w:r>
      <w:r w:rsidR="009E79FB">
        <w:rPr>
          <w:rFonts w:ascii="Tahoma" w:eastAsia="Tahoma" w:hAnsi="Tahoma" w:cs="Tahoma"/>
        </w:rPr>
        <w:t>os seguintes parágrafos ao Art. 2º d</w:t>
      </w:r>
      <w:r w:rsidR="008D4C6F">
        <w:rPr>
          <w:rFonts w:ascii="Tahoma" w:eastAsia="Tahoma" w:hAnsi="Tahoma" w:cs="Tahoma"/>
        </w:rPr>
        <w:t>o Projeto de Lei 61/2026</w:t>
      </w:r>
      <w:r w:rsidR="00282AD3" w:rsidRPr="00282AD3">
        <w:rPr>
          <w:rFonts w:ascii="Tahoma" w:eastAsia="Tahoma" w:hAnsi="Tahoma" w:cs="Tahoma"/>
        </w:rPr>
        <w:t>, com a</w:t>
      </w:r>
      <w:r w:rsidR="00B533F7">
        <w:rPr>
          <w:rFonts w:ascii="Tahoma" w:eastAsia="Tahoma" w:hAnsi="Tahoma" w:cs="Tahoma"/>
        </w:rPr>
        <w:t>s</w:t>
      </w:r>
      <w:r w:rsidR="00282AD3" w:rsidRPr="00282AD3">
        <w:rPr>
          <w:rFonts w:ascii="Tahoma" w:eastAsia="Tahoma" w:hAnsi="Tahoma" w:cs="Tahoma"/>
        </w:rPr>
        <w:t xml:space="preserve"> seguinte</w:t>
      </w:r>
      <w:r w:rsidR="00B533F7">
        <w:rPr>
          <w:rFonts w:ascii="Tahoma" w:eastAsia="Tahoma" w:hAnsi="Tahoma" w:cs="Tahoma"/>
        </w:rPr>
        <w:t>s redações</w:t>
      </w:r>
      <w:r w:rsidR="00282AD3" w:rsidRPr="00282AD3">
        <w:rPr>
          <w:rFonts w:ascii="Tahoma" w:eastAsia="Tahoma" w:hAnsi="Tahoma" w:cs="Tahoma"/>
        </w:rPr>
        <w:t>:</w:t>
      </w:r>
    </w:p>
    <w:p w14:paraId="42EADD5C" w14:textId="77777777" w:rsidR="000C1F21" w:rsidRDefault="000C1F21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42858D4D" w14:textId="0B36CA9B" w:rsidR="00107D1C" w:rsidRPr="00B533F7" w:rsidRDefault="00B533F7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01296E">
        <w:rPr>
          <w:sz w:val="24"/>
          <w:szCs w:val="24"/>
        </w:rPr>
        <w:t>“</w:t>
      </w:r>
      <w:r w:rsidR="009E79FB" w:rsidRPr="00C006D3">
        <w:rPr>
          <w:bCs/>
        </w:rPr>
        <w:t xml:space="preserve">§ </w:t>
      </w:r>
      <w:r w:rsidR="009E79FB">
        <w:rPr>
          <w:bCs/>
        </w:rPr>
        <w:t>3</w:t>
      </w:r>
      <w:r w:rsidR="009E79FB" w:rsidRPr="00C006D3">
        <w:rPr>
          <w:bCs/>
        </w:rPr>
        <w:t xml:space="preserve">º </w:t>
      </w:r>
      <w:r w:rsidR="009E79FB">
        <w:rPr>
          <w:rFonts w:ascii="Tahoma" w:eastAsia="Tahoma" w:hAnsi="Tahoma" w:cs="Tahoma"/>
        </w:rPr>
        <w:t xml:space="preserve">- </w:t>
      </w:r>
      <w:r w:rsidR="008D4C6F">
        <w:rPr>
          <w:rFonts w:ascii="Tahoma" w:eastAsia="Tahoma" w:hAnsi="Tahoma" w:cs="Tahoma"/>
        </w:rPr>
        <w:t xml:space="preserve">O adicional previsto nesta Lei será devido exclusivamente aos servidores ocupantes de cargos </w:t>
      </w:r>
      <w:r w:rsidR="008D4C6F" w:rsidRPr="00B533F7">
        <w:rPr>
          <w:rFonts w:ascii="Tahoma" w:eastAsia="Tahoma" w:hAnsi="Tahoma" w:cs="Tahoma"/>
        </w:rPr>
        <w:t xml:space="preserve">efetivos, em exercício de atividades diretamente relacionadas à administração tributária, fiscalização e arrecadação municipal, </w:t>
      </w:r>
      <w:r w:rsidR="009E79FB">
        <w:rPr>
          <w:rFonts w:ascii="Tahoma" w:eastAsia="Tahoma" w:hAnsi="Tahoma" w:cs="Tahoma"/>
        </w:rPr>
        <w:t xml:space="preserve">sendo </w:t>
      </w:r>
      <w:r w:rsidR="008D4C6F" w:rsidRPr="00B533F7">
        <w:rPr>
          <w:rFonts w:ascii="Tahoma" w:eastAsia="Tahoma" w:hAnsi="Tahoma" w:cs="Tahoma"/>
        </w:rPr>
        <w:t>vedada sua concessão a</w:t>
      </w:r>
      <w:r w:rsidR="00107D1C" w:rsidRPr="00B533F7">
        <w:rPr>
          <w:rFonts w:ascii="Tahoma" w:eastAsia="Tahoma" w:hAnsi="Tahoma" w:cs="Tahoma"/>
        </w:rPr>
        <w:t>:</w:t>
      </w:r>
    </w:p>
    <w:p w14:paraId="6CE6C7EE" w14:textId="6A929245" w:rsidR="00107D1C" w:rsidRPr="00B533F7" w:rsidRDefault="00107D1C" w:rsidP="00107D1C">
      <w:pPr>
        <w:spacing w:line="360" w:lineRule="auto"/>
        <w:ind w:left="3402"/>
        <w:jc w:val="both"/>
        <w:rPr>
          <w:rFonts w:ascii="Tahoma" w:eastAsia="Tahoma" w:hAnsi="Tahoma" w:cs="Tahoma"/>
          <w:bCs/>
        </w:rPr>
      </w:pPr>
      <w:r w:rsidRPr="00B533F7">
        <w:rPr>
          <w:rFonts w:ascii="Tahoma" w:eastAsia="Tahoma" w:hAnsi="Tahoma" w:cs="Tahoma"/>
          <w:bCs/>
        </w:rPr>
        <w:t>I – Servidores que não exerçam atividades diretamente vinculadas à fiscalização, lançamento ou cobrança de tributos;</w:t>
      </w:r>
    </w:p>
    <w:p w14:paraId="007CE01C" w14:textId="0C513BEF" w:rsidR="00107D1C" w:rsidRDefault="00107D1C" w:rsidP="00107D1C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B533F7">
        <w:rPr>
          <w:rFonts w:ascii="Tahoma" w:eastAsia="Tahoma" w:hAnsi="Tahoma" w:cs="Tahoma"/>
          <w:bCs/>
        </w:rPr>
        <w:t xml:space="preserve">II – Ocupantes </w:t>
      </w:r>
      <w:r w:rsidRPr="00B533F7">
        <w:rPr>
          <w:rFonts w:ascii="Tahoma" w:eastAsia="Tahoma" w:hAnsi="Tahoma" w:cs="Tahoma"/>
        </w:rPr>
        <w:t xml:space="preserve">de cargos em comissão. </w:t>
      </w:r>
      <w:r w:rsidR="00B533F7" w:rsidRPr="00B533F7">
        <w:rPr>
          <w:rFonts w:ascii="Tahoma" w:eastAsia="Tahoma" w:hAnsi="Tahoma" w:cs="Tahoma"/>
        </w:rPr>
        <w:t>“</w:t>
      </w:r>
    </w:p>
    <w:p w14:paraId="26BA4D04" w14:textId="77777777" w:rsidR="00B533F7" w:rsidRPr="00B533F7" w:rsidRDefault="00B533F7" w:rsidP="00107D1C">
      <w:pPr>
        <w:spacing w:line="360" w:lineRule="auto"/>
        <w:ind w:left="3402"/>
        <w:jc w:val="both"/>
        <w:rPr>
          <w:rFonts w:ascii="Tahoma" w:eastAsia="Tahoma" w:hAnsi="Tahoma" w:cs="Tahoma"/>
          <w:bCs/>
        </w:rPr>
      </w:pPr>
    </w:p>
    <w:p w14:paraId="3067CB17" w14:textId="2FC7F217" w:rsidR="00B533F7" w:rsidRPr="00B533F7" w:rsidRDefault="00122050" w:rsidP="00B533F7">
      <w:pPr>
        <w:spacing w:line="360" w:lineRule="auto"/>
        <w:ind w:left="3402"/>
        <w:jc w:val="both"/>
        <w:rPr>
          <w:rFonts w:ascii="Tahoma" w:eastAsia="Tahoma" w:hAnsi="Tahoma" w:cs="Tahoma"/>
          <w:bCs/>
        </w:rPr>
      </w:pPr>
      <w:r w:rsidRPr="0001296E">
        <w:rPr>
          <w:sz w:val="24"/>
          <w:szCs w:val="24"/>
        </w:rPr>
        <w:t>“</w:t>
      </w:r>
      <w:r w:rsidR="009E79FB" w:rsidRPr="00C006D3">
        <w:rPr>
          <w:bCs/>
        </w:rPr>
        <w:t xml:space="preserve">§ </w:t>
      </w:r>
      <w:r w:rsidR="009E79FB">
        <w:rPr>
          <w:bCs/>
        </w:rPr>
        <w:t>4</w:t>
      </w:r>
      <w:r w:rsidR="009E79FB" w:rsidRPr="00C006D3">
        <w:rPr>
          <w:bCs/>
        </w:rPr>
        <w:t xml:space="preserve">º </w:t>
      </w:r>
      <w:r w:rsidR="00B533F7" w:rsidRPr="00B533F7">
        <w:rPr>
          <w:rFonts w:ascii="Tahoma" w:eastAsia="Tahoma" w:hAnsi="Tahoma" w:cs="Tahoma"/>
        </w:rPr>
        <w:t xml:space="preserve">- O adicional previsto nesta Lei </w:t>
      </w:r>
      <w:r w:rsidR="00B533F7" w:rsidRPr="00B533F7">
        <w:rPr>
          <w:rFonts w:ascii="Tahoma" w:hAnsi="Tahoma" w:cs="Tahoma"/>
        </w:rPr>
        <w:t>não se incorporará à remuneração para quaisquer efeitos, inclusive aposentadoria, férias ou gratificações.</w:t>
      </w:r>
      <w:r w:rsidR="00B533F7" w:rsidRPr="00B533F7">
        <w:rPr>
          <w:rFonts w:ascii="Tahoma" w:eastAsia="Tahoma" w:hAnsi="Tahoma" w:cs="Tahoma"/>
        </w:rPr>
        <w:t xml:space="preserve"> “</w:t>
      </w:r>
    </w:p>
    <w:p w14:paraId="4381119F" w14:textId="77777777" w:rsidR="00B533F7" w:rsidRDefault="00B533F7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2068B6FE" w14:textId="77777777" w:rsidR="009E79FB" w:rsidRDefault="009E79FB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6C40F095" w14:textId="77777777" w:rsidR="009E79FB" w:rsidRDefault="009E79FB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28853338" w14:textId="77777777" w:rsidR="00B44C71" w:rsidRDefault="00B44C71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125A7AD2" w14:textId="77777777" w:rsidR="009E79FB" w:rsidRDefault="009E79FB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4A8661F4" w14:textId="708E9208" w:rsidR="009E79FB" w:rsidRDefault="009E79FB" w:rsidP="009E79F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 xml:space="preserve">Art. </w:t>
      </w:r>
      <w:r>
        <w:rPr>
          <w:rFonts w:ascii="Tahoma" w:eastAsia="Tahoma" w:hAnsi="Tahoma" w:cs="Tahoma"/>
          <w:b/>
        </w:rPr>
        <w:t>2</w:t>
      </w:r>
      <w:r>
        <w:rPr>
          <w:rFonts w:ascii="Tahoma" w:eastAsia="Tahoma" w:hAnsi="Tahoma" w:cs="Tahoma"/>
          <w:b/>
        </w:rPr>
        <w:t>º</w:t>
      </w:r>
      <w:r>
        <w:rPr>
          <w:rFonts w:ascii="Tahoma" w:eastAsia="Tahoma" w:hAnsi="Tahoma" w:cs="Tahoma"/>
        </w:rPr>
        <w:t xml:space="preserve"> - </w:t>
      </w:r>
      <w:r w:rsidRPr="00282AD3">
        <w:rPr>
          <w:rFonts w:ascii="Tahoma" w:eastAsia="Tahoma" w:hAnsi="Tahoma" w:cs="Tahoma"/>
        </w:rPr>
        <w:t>Fica acresc</w:t>
      </w:r>
      <w:r>
        <w:rPr>
          <w:rFonts w:ascii="Tahoma" w:eastAsia="Tahoma" w:hAnsi="Tahoma" w:cs="Tahoma"/>
        </w:rPr>
        <w:t xml:space="preserve">ido o seguinte </w:t>
      </w:r>
      <w:r>
        <w:rPr>
          <w:rFonts w:ascii="Tahoma" w:eastAsia="Tahoma" w:hAnsi="Tahoma" w:cs="Tahoma"/>
        </w:rPr>
        <w:t>artigo a</w:t>
      </w:r>
      <w:r>
        <w:rPr>
          <w:rFonts w:ascii="Tahoma" w:eastAsia="Tahoma" w:hAnsi="Tahoma" w:cs="Tahoma"/>
        </w:rPr>
        <w:t>o Projeto de Lei 61/2026</w:t>
      </w:r>
      <w:r w:rsidRPr="00282AD3">
        <w:rPr>
          <w:rFonts w:ascii="Tahoma" w:eastAsia="Tahoma" w:hAnsi="Tahoma" w:cs="Tahoma"/>
        </w:rPr>
        <w:t>, com a seguinte</w:t>
      </w:r>
      <w:r>
        <w:rPr>
          <w:rFonts w:ascii="Tahoma" w:eastAsia="Tahoma" w:hAnsi="Tahoma" w:cs="Tahoma"/>
        </w:rPr>
        <w:t xml:space="preserve"> redaç</w:t>
      </w:r>
      <w:r w:rsidR="00B44C71">
        <w:rPr>
          <w:rFonts w:ascii="Tahoma" w:eastAsia="Tahoma" w:hAnsi="Tahoma" w:cs="Tahoma"/>
        </w:rPr>
        <w:t>ão</w:t>
      </w:r>
      <w:r w:rsidRPr="00282AD3">
        <w:rPr>
          <w:rFonts w:ascii="Tahoma" w:eastAsia="Tahoma" w:hAnsi="Tahoma" w:cs="Tahoma"/>
        </w:rPr>
        <w:t>:</w:t>
      </w:r>
    </w:p>
    <w:p w14:paraId="4A12B3BE" w14:textId="77777777" w:rsidR="009E79FB" w:rsidRDefault="009E79FB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41659CB7" w14:textId="63AE4852" w:rsidR="00B533F7" w:rsidRPr="00B533F7" w:rsidRDefault="00122050" w:rsidP="00B533F7">
      <w:pPr>
        <w:spacing w:line="360" w:lineRule="auto"/>
        <w:ind w:left="3402"/>
        <w:jc w:val="both"/>
        <w:rPr>
          <w:rFonts w:ascii="Tahoma" w:eastAsia="Tahoma" w:hAnsi="Tahoma" w:cs="Tahoma"/>
          <w:bCs/>
        </w:rPr>
      </w:pPr>
      <w:r w:rsidRPr="0001296E">
        <w:rPr>
          <w:sz w:val="24"/>
          <w:szCs w:val="24"/>
        </w:rPr>
        <w:t>“</w:t>
      </w:r>
      <w:r w:rsidR="00B533F7" w:rsidRPr="00B533F7">
        <w:rPr>
          <w:rFonts w:ascii="Tahoma" w:eastAsia="Tahoma" w:hAnsi="Tahoma" w:cs="Tahoma"/>
        </w:rPr>
        <w:t xml:space="preserve">Art. </w:t>
      </w:r>
      <w:r w:rsidR="00B44C71">
        <w:rPr>
          <w:rFonts w:ascii="Tahoma" w:eastAsia="Tahoma" w:hAnsi="Tahoma" w:cs="Tahoma"/>
        </w:rPr>
        <w:t>11º</w:t>
      </w:r>
      <w:r w:rsidR="00B533F7" w:rsidRPr="00B533F7">
        <w:rPr>
          <w:rFonts w:ascii="Tahoma" w:eastAsia="Tahoma" w:hAnsi="Tahoma" w:cs="Tahoma"/>
        </w:rPr>
        <w:t xml:space="preserve"> - A </w:t>
      </w:r>
      <w:r w:rsidR="00B533F7" w:rsidRPr="00B533F7">
        <w:rPr>
          <w:rFonts w:ascii="Tahoma" w:hAnsi="Tahoma" w:cs="Tahoma"/>
        </w:rPr>
        <w:t>política de concessão do adicional será reavaliada no prazo máximo de 24 meses, mediante estudo de impacto orçamentário-financeiro.</w:t>
      </w:r>
      <w:r w:rsidR="00B533F7" w:rsidRPr="00B533F7">
        <w:rPr>
          <w:rFonts w:ascii="Tahoma" w:eastAsia="Tahoma" w:hAnsi="Tahoma" w:cs="Tahoma"/>
        </w:rPr>
        <w:t xml:space="preserve"> “</w:t>
      </w:r>
    </w:p>
    <w:p w14:paraId="0FD6E03F" w14:textId="77777777" w:rsidR="00B533F7" w:rsidRDefault="00B533F7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498DDF52" w14:textId="77777777" w:rsidR="00B533F7" w:rsidRDefault="00B533F7" w:rsidP="00282AD3">
      <w:pPr>
        <w:spacing w:line="360" w:lineRule="auto"/>
        <w:ind w:left="3402"/>
        <w:jc w:val="both"/>
        <w:rPr>
          <w:rFonts w:ascii="Tahoma" w:eastAsia="Tahoma" w:hAnsi="Tahoma" w:cs="Tahoma"/>
        </w:rPr>
      </w:pPr>
    </w:p>
    <w:p w14:paraId="40F245EF" w14:textId="4C277A29" w:rsidR="00107D1C" w:rsidRDefault="00107D1C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 w:rsidR="00B44C71">
        <w:rPr>
          <w:rFonts w:ascii="Tahoma" w:eastAsia="Tahoma" w:hAnsi="Tahoma" w:cs="Tahoma"/>
          <w:b/>
          <w:bCs/>
        </w:rPr>
        <w:t>3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 xml:space="preserve">- </w:t>
      </w:r>
      <w:r w:rsidRPr="00466138">
        <w:rPr>
          <w:rFonts w:ascii="Tahoma" w:eastAsia="Times New Roman" w:hAnsi="Tahoma" w:cs="Tahoma"/>
        </w:rPr>
        <w:t>Esta emenda entra em vigor na data de sua aprovação</w:t>
      </w:r>
      <w:r w:rsidRPr="008D4C6F">
        <w:rPr>
          <w:rFonts w:ascii="Tahoma" w:eastAsia="Times New Roman" w:hAnsi="Tahoma" w:cs="Tahoma"/>
        </w:rPr>
        <w:t>.</w:t>
      </w:r>
      <w:bookmarkStart w:id="0" w:name="_GoBack"/>
      <w:bookmarkEnd w:id="0"/>
    </w:p>
    <w:p w14:paraId="0C58AD80" w14:textId="77777777" w:rsidR="00107D1C" w:rsidRDefault="00107D1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1688AB62" w14:textId="7A6D6D90" w:rsidR="00097A2F" w:rsidRDefault="00097A2F" w:rsidP="00097A2F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6C38C10" w14:textId="77777777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43BBEE80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282AD3">
        <w:rPr>
          <w:rFonts w:ascii="Tahoma" w:eastAsia="Tahoma" w:hAnsi="Tahoma" w:cs="Tahoma"/>
        </w:rPr>
        <w:t>0</w:t>
      </w:r>
      <w:r w:rsidR="00B44C71">
        <w:rPr>
          <w:rFonts w:ascii="Tahoma" w:eastAsia="Tahoma" w:hAnsi="Tahoma" w:cs="Tahoma"/>
        </w:rPr>
        <w:t>6</w:t>
      </w:r>
      <w:r>
        <w:rPr>
          <w:rFonts w:ascii="Tahoma" w:eastAsia="Tahoma" w:hAnsi="Tahoma" w:cs="Tahoma"/>
        </w:rPr>
        <w:t xml:space="preserve"> de </w:t>
      </w:r>
      <w:r w:rsidR="008D4C6F">
        <w:rPr>
          <w:rFonts w:ascii="Tahoma" w:eastAsia="Tahoma" w:hAnsi="Tahoma" w:cs="Tahoma"/>
        </w:rPr>
        <w:t>maio</w:t>
      </w:r>
      <w:r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>
        <w:rPr>
          <w:rFonts w:ascii="Tahoma" w:eastAsia="Tahoma" w:hAnsi="Tahoma" w:cs="Tahoma"/>
        </w:rPr>
        <w:t>6</w:t>
      </w:r>
      <w:r w:rsidR="00BD430E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0A1C0AD3" w14:textId="4342AC8C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6FE25F75" w14:textId="5A74FB39" w:rsidR="00282AD3" w:rsidRDefault="00282AD3">
      <w:pPr>
        <w:spacing w:line="360" w:lineRule="auto"/>
        <w:rPr>
          <w:rFonts w:ascii="Tahoma" w:eastAsia="Tahoma" w:hAnsi="Tahoma" w:cs="Tahoma"/>
        </w:rPr>
      </w:pPr>
    </w:p>
    <w:p w14:paraId="2925C36B" w14:textId="77777777" w:rsidR="00B533F7" w:rsidRDefault="00B533F7">
      <w:pPr>
        <w:spacing w:line="360" w:lineRule="auto"/>
        <w:rPr>
          <w:rFonts w:ascii="Tahoma" w:eastAsia="Tahoma" w:hAnsi="Tahoma" w:cs="Tahoma"/>
        </w:rPr>
      </w:pPr>
    </w:p>
    <w:p w14:paraId="54D68CF4" w14:textId="77777777" w:rsidR="00282AD3" w:rsidRDefault="00282AD3">
      <w:pPr>
        <w:spacing w:line="360" w:lineRule="auto"/>
        <w:rPr>
          <w:rFonts w:ascii="Tahoma" w:eastAsia="Tahoma" w:hAnsi="Tahoma" w:cs="Tahoma"/>
        </w:rPr>
      </w:pPr>
    </w:p>
    <w:p w14:paraId="21865C46" w14:textId="77777777" w:rsidR="00B44C71" w:rsidRDefault="00B44C71">
      <w:pPr>
        <w:spacing w:line="360" w:lineRule="auto"/>
        <w:rPr>
          <w:rFonts w:ascii="Tahoma" w:eastAsia="Tahoma" w:hAnsi="Tahoma" w:cs="Tahoma"/>
        </w:rPr>
      </w:pPr>
    </w:p>
    <w:p w14:paraId="3A8EBA0E" w14:textId="77777777" w:rsidR="00B44C71" w:rsidRDefault="00B44C71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6F02F973" w14:textId="6A7829AA" w:rsidR="00282AD3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459B304" w14:textId="503562D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69242440" w14:textId="36921630" w:rsidR="000E40CC" w:rsidRDefault="000E40CC" w:rsidP="000E40CC">
      <w:pPr>
        <w:tabs>
          <w:tab w:val="left" w:pos="8108"/>
        </w:tabs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ab/>
      </w:r>
    </w:p>
    <w:p w14:paraId="4BBFAE81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13966CF3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0CDE50D7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28C6A183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672ED68F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0AEA2017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52DDDAA9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241A6A1A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24651FB8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567E9921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51C5652C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47D0022D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11F0496C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4A3D7C3D" w14:textId="77777777" w:rsidR="00B533F7" w:rsidRDefault="00B533F7" w:rsidP="000E40CC">
      <w:pPr>
        <w:tabs>
          <w:tab w:val="left" w:pos="8108"/>
        </w:tabs>
        <w:rPr>
          <w:rFonts w:ascii="Tahoma" w:eastAsia="Tahoma" w:hAnsi="Tahoma" w:cs="Tahoma"/>
          <w:b/>
        </w:rPr>
      </w:pPr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JUSTIFICATIVA</w:t>
      </w:r>
      <w:bookmarkStart w:id="20" w:name="_heading=h.3j2qqm3" w:colFirst="0" w:colLast="0"/>
      <w:bookmarkEnd w:id="20"/>
    </w:p>
    <w:p w14:paraId="17A06087" w14:textId="22EC61F7" w:rsidR="00282AD3" w:rsidRPr="008D4C6F" w:rsidRDefault="00282AD3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8D4C6F">
        <w:rPr>
          <w:rFonts w:ascii="Tahoma" w:eastAsia="Tahoma" w:hAnsi="Tahoma" w:cs="Tahoma"/>
          <w:color w:val="000000" w:themeColor="text1"/>
        </w:rPr>
        <w:t xml:space="preserve">A presente emenda </w:t>
      </w:r>
      <w:r w:rsidR="008D4C6F" w:rsidRPr="00466138">
        <w:rPr>
          <w:rFonts w:ascii="Tahoma" w:eastAsia="Times New Roman" w:hAnsi="Tahoma" w:cs="Tahoma"/>
        </w:rPr>
        <w:t xml:space="preserve">tem por finalidade </w:t>
      </w:r>
      <w:r w:rsidR="008D4C6F" w:rsidRPr="008D4C6F">
        <w:rPr>
          <w:rFonts w:ascii="Tahoma" w:eastAsia="Times New Roman" w:hAnsi="Tahoma" w:cs="Tahoma"/>
          <w:bCs/>
        </w:rPr>
        <w:t>aperfeiçoar o Projeto de Lei nº 61/2026</w:t>
      </w:r>
      <w:r w:rsidR="008D4C6F" w:rsidRPr="00466138">
        <w:rPr>
          <w:rFonts w:ascii="Tahoma" w:eastAsia="Times New Roman" w:hAnsi="Tahoma" w:cs="Tahoma"/>
        </w:rPr>
        <w:t>, de iniciativa do Poder Executivo, no que tange à concessão de adicional remuneratório no âmbito da Secretaria Municipal de Fazenda.</w:t>
      </w:r>
    </w:p>
    <w:p w14:paraId="6F52FDAC" w14:textId="0F7571D9" w:rsidR="00282AD3" w:rsidRDefault="00B533F7" w:rsidP="00282AD3">
      <w:pPr>
        <w:spacing w:before="171" w:after="171" w:line="360" w:lineRule="auto"/>
        <w:ind w:firstLine="709"/>
        <w:jc w:val="both"/>
        <w:rPr>
          <w:rFonts w:ascii="Tahoma" w:eastAsia="Times New Roman" w:hAnsi="Tahoma" w:cs="Tahoma"/>
        </w:rPr>
      </w:pPr>
      <w:r w:rsidRPr="00B533F7">
        <w:rPr>
          <w:rFonts w:ascii="Tahoma" w:eastAsia="Tahoma" w:hAnsi="Tahoma" w:cs="Tahoma"/>
          <w:color w:val="000000" w:themeColor="text1"/>
        </w:rPr>
        <w:t xml:space="preserve">Inicialmente, </w:t>
      </w:r>
      <w:r w:rsidRPr="003C1041">
        <w:rPr>
          <w:rFonts w:ascii="Tahoma" w:eastAsia="Times New Roman" w:hAnsi="Tahoma" w:cs="Tahoma"/>
        </w:rPr>
        <w:t>cumpre destacar que a valorização dos servidores públicos que atuam diretamente na arrecadação tributária constitui medida legítima e desejável, na medida em que contribui para o fortalecimento da capacidade financeira do Município e para a melhoria da eficiência administrativa.</w:t>
      </w:r>
    </w:p>
    <w:p w14:paraId="3F9F9A07" w14:textId="29999323" w:rsidR="00B533F7" w:rsidRPr="00B533F7" w:rsidRDefault="00B533F7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B533F7">
        <w:rPr>
          <w:rFonts w:ascii="Tahoma" w:eastAsia="Times New Roman" w:hAnsi="Tahoma" w:cs="Tahoma"/>
        </w:rPr>
        <w:t xml:space="preserve">Entretanto, </w:t>
      </w:r>
      <w:r w:rsidRPr="003C1041">
        <w:rPr>
          <w:rFonts w:ascii="Tahoma" w:eastAsia="Times New Roman" w:hAnsi="Tahoma" w:cs="Tahoma"/>
        </w:rPr>
        <w:t xml:space="preserve">a redação original do projeto apresenta </w:t>
      </w:r>
      <w:r w:rsidRPr="00B533F7">
        <w:rPr>
          <w:rFonts w:ascii="Tahoma" w:eastAsia="Times New Roman" w:hAnsi="Tahoma" w:cs="Tahoma"/>
          <w:bCs/>
        </w:rPr>
        <w:t>lacunas relevantes quanto à delimitação dos beneficiários</w:t>
      </w:r>
      <w:r w:rsidRPr="003C1041">
        <w:rPr>
          <w:rFonts w:ascii="Tahoma" w:eastAsia="Times New Roman" w:hAnsi="Tahoma" w:cs="Tahoma"/>
        </w:rPr>
        <w:t>, o que pode ensejar a ampliação indevida do adicional a servidores que não estejam diretamente vinculados às atividades de fiscalização, lançamento ou cobrança de tributos</w:t>
      </w:r>
      <w:r w:rsidR="00B63AB3">
        <w:rPr>
          <w:rFonts w:ascii="Tahoma" w:eastAsia="Times New Roman" w:hAnsi="Tahoma" w:cs="Tahoma"/>
        </w:rPr>
        <w:t>, bem como a servidores ocupantes de cargos em comissão.</w:t>
      </w:r>
    </w:p>
    <w:p w14:paraId="2867D223" w14:textId="5DB4D25C" w:rsidR="00282AD3" w:rsidRPr="008D4C6F" w:rsidRDefault="008D4C6F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8D4C6F">
        <w:rPr>
          <w:rFonts w:ascii="Tahoma" w:eastAsia="Tahoma" w:hAnsi="Tahoma" w:cs="Tahoma"/>
          <w:color w:val="000000" w:themeColor="text1"/>
        </w:rPr>
        <w:t xml:space="preserve">Tal previsão, </w:t>
      </w:r>
      <w:r w:rsidRPr="00466138">
        <w:rPr>
          <w:rFonts w:ascii="Tahoma" w:eastAsia="Times New Roman" w:hAnsi="Tahoma" w:cs="Tahoma"/>
        </w:rPr>
        <w:t xml:space="preserve">caso mantida, pode ensejar </w:t>
      </w:r>
      <w:r w:rsidRPr="008D4C6F">
        <w:rPr>
          <w:rFonts w:ascii="Tahoma" w:eastAsia="Times New Roman" w:hAnsi="Tahoma" w:cs="Tahoma"/>
          <w:bCs/>
        </w:rPr>
        <w:t>desvio de finalidade da política remuneratória proposta</w:t>
      </w:r>
      <w:r w:rsidRPr="00466138">
        <w:rPr>
          <w:rFonts w:ascii="Tahoma" w:eastAsia="Times New Roman" w:hAnsi="Tahoma" w:cs="Tahoma"/>
        </w:rPr>
        <w:t>, uma vez que os cargos comissionados possuem natureza distinta, caracterizada pela livre nomeação e exoneração, não se vinculando necessariamente a critérios técnicos, de desempenho ou de continuidade administrativa.</w:t>
      </w:r>
    </w:p>
    <w:p w14:paraId="2A09FED8" w14:textId="2D8BB3A0" w:rsidR="00282AD3" w:rsidRDefault="00107D1C" w:rsidP="00282AD3">
      <w:pPr>
        <w:spacing w:before="171" w:after="171" w:line="360" w:lineRule="auto"/>
        <w:ind w:firstLine="709"/>
        <w:jc w:val="both"/>
        <w:rPr>
          <w:rFonts w:ascii="Tahoma" w:eastAsia="Times New Roman" w:hAnsi="Tahoma" w:cs="Tahoma"/>
        </w:rPr>
      </w:pPr>
      <w:r>
        <w:rPr>
          <w:rFonts w:ascii="Tahoma" w:eastAsia="Tahoma" w:hAnsi="Tahoma" w:cs="Tahoma"/>
          <w:color w:val="000000" w:themeColor="text1"/>
        </w:rPr>
        <w:t>A</w:t>
      </w:r>
      <w:r w:rsidR="008D4C6F" w:rsidRPr="008D4C6F">
        <w:rPr>
          <w:rFonts w:ascii="Tahoma" w:eastAsia="Tahoma" w:hAnsi="Tahoma" w:cs="Tahoma"/>
          <w:color w:val="000000" w:themeColor="text1"/>
        </w:rPr>
        <w:t xml:space="preserve"> Constituição Federal, </w:t>
      </w:r>
      <w:r w:rsidR="008D4C6F" w:rsidRPr="00466138">
        <w:rPr>
          <w:rFonts w:ascii="Tahoma" w:eastAsia="Times New Roman" w:hAnsi="Tahoma" w:cs="Tahoma"/>
        </w:rPr>
        <w:t>em seu art. 37, estabelece que a Administração Pública deve observar os princípios da legalidade, impessoalidade, moralidade e eficiência. Nesse sentido, a concessão de vantagens remuneratórias deve estar diretamente relacionada ao interesse público e à finalidade específica da política instituída.</w:t>
      </w:r>
    </w:p>
    <w:p w14:paraId="26B1F224" w14:textId="5EB144DC" w:rsidR="00B63AB3" w:rsidRPr="00B63AB3" w:rsidRDefault="00B63AB3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B63AB3">
        <w:rPr>
          <w:rFonts w:ascii="Tahoma" w:eastAsia="Times New Roman" w:hAnsi="Tahoma" w:cs="Tahoma"/>
        </w:rPr>
        <w:t xml:space="preserve">Além disso, a emenda reforça a natureza jurídica do adicional ao prever expressamente sua </w:t>
      </w:r>
      <w:r w:rsidRPr="00B63AB3">
        <w:rPr>
          <w:rFonts w:ascii="Tahoma" w:eastAsia="Times New Roman" w:hAnsi="Tahoma" w:cs="Tahoma"/>
          <w:bCs/>
        </w:rPr>
        <w:t>não incorporação à remuneração para quaisquer efeitos</w:t>
      </w:r>
      <w:r w:rsidRPr="00B63AB3">
        <w:rPr>
          <w:rFonts w:ascii="Tahoma" w:eastAsia="Times New Roman" w:hAnsi="Tahoma" w:cs="Tahoma"/>
        </w:rPr>
        <w:t>, inclusive aposentadoria e demais vantagens, prevenindo a transformação do benefício em despesa permanente de caráter continuado, em desacordo com as boas práticas de gestão fiscal.</w:t>
      </w:r>
    </w:p>
    <w:p w14:paraId="108B840B" w14:textId="1E6D9583" w:rsidR="00282AD3" w:rsidRDefault="00107D1C" w:rsidP="00282AD3">
      <w:pPr>
        <w:spacing w:before="171" w:after="171" w:line="360" w:lineRule="auto"/>
        <w:ind w:firstLine="709"/>
        <w:jc w:val="both"/>
        <w:rPr>
          <w:rFonts w:ascii="Tahoma" w:eastAsia="Times New Roman" w:hAnsi="Tahoma" w:cs="Tahoma"/>
        </w:rPr>
      </w:pPr>
      <w:r w:rsidRPr="00107D1C">
        <w:rPr>
          <w:rFonts w:ascii="Tahoma" w:eastAsia="Tahoma" w:hAnsi="Tahoma" w:cs="Tahoma"/>
          <w:color w:val="000000" w:themeColor="text1"/>
        </w:rPr>
        <w:lastRenderedPageBreak/>
        <w:t xml:space="preserve">No caso em análise, </w:t>
      </w:r>
      <w:r w:rsidRPr="00466138">
        <w:rPr>
          <w:rFonts w:ascii="Tahoma" w:eastAsia="Times New Roman" w:hAnsi="Tahoma" w:cs="Tahoma"/>
        </w:rPr>
        <w:t xml:space="preserve">o adicional proposto possui nítido caráter de </w:t>
      </w:r>
      <w:r w:rsidRPr="00107D1C">
        <w:rPr>
          <w:rFonts w:ascii="Tahoma" w:eastAsia="Times New Roman" w:hAnsi="Tahoma" w:cs="Tahoma"/>
          <w:bCs/>
        </w:rPr>
        <w:t>incentivo à atividade arrecadatória</w:t>
      </w:r>
      <w:r w:rsidRPr="00466138">
        <w:rPr>
          <w:rFonts w:ascii="Tahoma" w:eastAsia="Times New Roman" w:hAnsi="Tahoma" w:cs="Tahoma"/>
        </w:rPr>
        <w:t xml:space="preserve">, devendo, portanto, ser direcionado aos servidores efetivos que desempenham funções técnicas permanentes, com responsabilidade direta sobre o </w:t>
      </w:r>
      <w:r>
        <w:rPr>
          <w:rFonts w:ascii="Tahoma" w:eastAsia="Times New Roman" w:hAnsi="Tahoma" w:cs="Tahoma"/>
        </w:rPr>
        <w:t>incremento da receita municipal.</w:t>
      </w:r>
    </w:p>
    <w:p w14:paraId="6D0D965B" w14:textId="53F54BEA" w:rsidR="00107D1C" w:rsidRDefault="00107D1C" w:rsidP="00282AD3">
      <w:pPr>
        <w:spacing w:before="171" w:after="171" w:line="360" w:lineRule="auto"/>
        <w:ind w:firstLine="709"/>
        <w:jc w:val="both"/>
        <w:rPr>
          <w:rFonts w:ascii="Tahoma" w:eastAsia="Times New Roman" w:hAnsi="Tahoma" w:cs="Tahoma"/>
        </w:rPr>
      </w:pPr>
      <w:r w:rsidRPr="00107D1C">
        <w:rPr>
          <w:rFonts w:ascii="Tahoma" w:eastAsia="Times New Roman" w:hAnsi="Tahoma" w:cs="Tahoma"/>
        </w:rPr>
        <w:t>Além disso, a inclusão de cargos em comissão no rol de beneficiários amplia a despesa pública sem a garantia de retorno em eficiência arrecadatória,</w:t>
      </w:r>
      <w:r w:rsidRPr="00466138">
        <w:rPr>
          <w:rFonts w:ascii="Tahoma" w:eastAsia="Times New Roman" w:hAnsi="Tahoma" w:cs="Tahoma"/>
        </w:rPr>
        <w:t xml:space="preserve"> tendo em vista o disposto na </w:t>
      </w:r>
      <w:r w:rsidRPr="00107D1C">
        <w:rPr>
          <w:rFonts w:ascii="Tahoma" w:eastAsia="Times New Roman" w:hAnsi="Tahoma" w:cs="Tahoma"/>
        </w:rPr>
        <w:t>Lei de Responsabilidade Fiscal</w:t>
      </w:r>
      <w:r w:rsidRPr="00466138">
        <w:rPr>
          <w:rFonts w:ascii="Tahoma" w:eastAsia="Times New Roman" w:hAnsi="Tahoma" w:cs="Tahoma"/>
        </w:rPr>
        <w:t>, especialmente quanto à necessidade de controle das despesas obrigatórias de caráter continuado e à observância das metas fiscais.</w:t>
      </w:r>
    </w:p>
    <w:p w14:paraId="29F7D29F" w14:textId="36AC49D8" w:rsidR="00107D1C" w:rsidRPr="00B63AB3" w:rsidRDefault="00B63AB3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B63AB3">
        <w:rPr>
          <w:rFonts w:ascii="Tahoma" w:eastAsia="Tahoma" w:hAnsi="Tahoma" w:cs="Tahoma"/>
          <w:color w:val="000000" w:themeColor="text1"/>
        </w:rPr>
        <w:t xml:space="preserve">Nesse sentido, a emenda </w:t>
      </w:r>
      <w:r w:rsidRPr="00B63AB3">
        <w:rPr>
          <w:rFonts w:ascii="Tahoma" w:eastAsia="Times New Roman" w:hAnsi="Tahoma" w:cs="Tahoma"/>
        </w:rPr>
        <w:t xml:space="preserve">também inova ao estabelecer a </w:t>
      </w:r>
      <w:r w:rsidRPr="00B63AB3">
        <w:rPr>
          <w:rFonts w:ascii="Tahoma" w:eastAsia="Times New Roman" w:hAnsi="Tahoma" w:cs="Tahoma"/>
          <w:bCs/>
        </w:rPr>
        <w:t>revisão periódica da política de concessão do adicional no prazo máximo de 24 meses</w:t>
      </w:r>
      <w:r w:rsidRPr="00B63AB3">
        <w:rPr>
          <w:rFonts w:ascii="Tahoma" w:eastAsia="Times New Roman" w:hAnsi="Tahoma" w:cs="Tahoma"/>
        </w:rPr>
        <w:t>, mediante estudo de impacto orçamentário-financeiro, permitindo a reavaliação da sua efetividade e sus</w:t>
      </w:r>
      <w:r>
        <w:rPr>
          <w:rFonts w:ascii="Tahoma" w:eastAsia="Times New Roman" w:hAnsi="Tahoma" w:cs="Tahoma"/>
        </w:rPr>
        <w:t>tentabilidade ao longo do tempo, bem como a obrigatoriedade de publicação anual de relatório em Portal de Transparência.</w:t>
      </w:r>
    </w:p>
    <w:p w14:paraId="3AAA760E" w14:textId="6476DFE3" w:rsidR="00107D1C" w:rsidRDefault="00107D1C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107D1C">
        <w:rPr>
          <w:rFonts w:ascii="Tahoma" w:eastAsia="Tahoma" w:hAnsi="Tahoma" w:cs="Tahoma"/>
          <w:color w:val="000000" w:themeColor="text1"/>
        </w:rPr>
        <w:t xml:space="preserve">Em paralelo, esta proposição </w:t>
      </w:r>
      <w:r w:rsidRPr="00466138">
        <w:rPr>
          <w:rFonts w:ascii="Tahoma" w:eastAsia="Times New Roman" w:hAnsi="Tahoma" w:cs="Tahoma"/>
        </w:rPr>
        <w:t>encontra consonância com a emenda anteriormente apresentada</w:t>
      </w:r>
      <w:r w:rsidR="00F01889">
        <w:rPr>
          <w:rFonts w:ascii="Tahoma" w:eastAsia="Times New Roman" w:hAnsi="Tahoma" w:cs="Tahoma"/>
        </w:rPr>
        <w:t>,</w:t>
      </w:r>
      <w:r w:rsidRPr="00466138">
        <w:rPr>
          <w:rFonts w:ascii="Tahoma" w:eastAsia="Times New Roman" w:hAnsi="Tahoma" w:cs="Tahoma"/>
        </w:rPr>
        <w:t xml:space="preserve"> que reduz a variação da meta fiscal de 3,5% para 2,5%, na medida em que ambas convergem para o fortalecimento da prudência fiscal e da sustentabilidade das contas públicas municipais.</w:t>
      </w:r>
    </w:p>
    <w:p w14:paraId="000976C3" w14:textId="53556346" w:rsidR="0089255C" w:rsidRDefault="00282AD3" w:rsidP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282AD3">
        <w:rPr>
          <w:rFonts w:ascii="Tahoma" w:eastAsia="Tahoma" w:hAnsi="Tahoma" w:cs="Tahoma"/>
          <w:color w:val="000000" w:themeColor="text1"/>
        </w:rPr>
        <w:t>Diante do exposto, a aprovação da presente emenda representa importante aprimoramento técnico do projeto, reforçando os instrumentos de controle preventivo e a correta aplicação dos recursos públicos municipais.</w:t>
      </w:r>
    </w:p>
    <w:p w14:paraId="13EEA59F" w14:textId="77777777" w:rsidR="00282AD3" w:rsidRDefault="00282AD3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sectPr w:rsidR="00282AD3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8CFDF1" w14:textId="77777777" w:rsidR="00DF3FEF" w:rsidRDefault="00DF3FEF">
      <w:pPr>
        <w:spacing w:line="240" w:lineRule="auto"/>
      </w:pPr>
      <w:r>
        <w:separator/>
      </w:r>
    </w:p>
  </w:endnote>
  <w:endnote w:type="continuationSeparator" w:id="0">
    <w:p w14:paraId="497430EF" w14:textId="77777777" w:rsidR="00DF3FEF" w:rsidRDefault="00DF3F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54E8D" w14:textId="617FFB9B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Av. Amaral Peixoto, 625 / Gabinete: 30 – Centro – Niterói – RJ – </w:t>
    </w:r>
    <w:proofErr w:type="gramStart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>CEP.:</w:t>
    </w:r>
    <w:proofErr w:type="gramEnd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 w:rsidR="008D4C6F">
      <w:rPr>
        <w:rFonts w:ascii="Tahoma" w:eastAsia="Tahoma" w:hAnsi="Tahoma" w:cs="Tahoma"/>
        <w:b/>
        <w:color w:val="00000A"/>
        <w:sz w:val="16"/>
        <w:szCs w:val="16"/>
      </w:rPr>
      <w:t>MVM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066E5" w14:textId="77777777" w:rsidR="00DF3FEF" w:rsidRDefault="00DF3FEF">
      <w:pPr>
        <w:spacing w:line="240" w:lineRule="auto"/>
      </w:pPr>
      <w:r>
        <w:separator/>
      </w:r>
    </w:p>
  </w:footnote>
  <w:footnote w:type="continuationSeparator" w:id="0">
    <w:p w14:paraId="47EC094D" w14:textId="77777777" w:rsidR="00DF3FEF" w:rsidRDefault="00DF3F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C7E2F"/>
    <w:rsid w:val="000D3570"/>
    <w:rsid w:val="000E40CC"/>
    <w:rsid w:val="000F56C7"/>
    <w:rsid w:val="00107D1C"/>
    <w:rsid w:val="001207EC"/>
    <w:rsid w:val="00122050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62075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477FA"/>
    <w:rsid w:val="00747A90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8D4C6F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E79FB"/>
    <w:rsid w:val="009F0B51"/>
    <w:rsid w:val="00A041E3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44C71"/>
    <w:rsid w:val="00B533F7"/>
    <w:rsid w:val="00B6013C"/>
    <w:rsid w:val="00B63AB3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DF3FEF"/>
    <w:rsid w:val="00E04972"/>
    <w:rsid w:val="00E21828"/>
    <w:rsid w:val="00E31F53"/>
    <w:rsid w:val="00E4099F"/>
    <w:rsid w:val="00E84A7B"/>
    <w:rsid w:val="00EA7DF3"/>
    <w:rsid w:val="00EB5BCE"/>
    <w:rsid w:val="00ED5DC2"/>
    <w:rsid w:val="00EF419D"/>
    <w:rsid w:val="00F01889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5C4C2D7B-2454-4E2C-819D-A94DD6F8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724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Daniel Marques</dc:creator>
  <cp:keywords/>
  <dc:description/>
  <cp:lastModifiedBy>SAMSUNG</cp:lastModifiedBy>
  <cp:revision>4</cp:revision>
  <cp:lastPrinted>2026-05-05T16:11:00Z</cp:lastPrinted>
  <dcterms:created xsi:type="dcterms:W3CDTF">2026-05-05T16:08:00Z</dcterms:created>
  <dcterms:modified xsi:type="dcterms:W3CDTF">2026-05-06T14:36:00Z</dcterms:modified>
</cp:coreProperties>
</file>