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E64E6" w14:textId="5A4AE6B7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CE2EF3">
        <w:rPr>
          <w:rFonts w:ascii="Tahoma" w:hAnsi="Tahoma" w:cs="Tahoma"/>
          <w:b/>
          <w:bCs/>
          <w:sz w:val="32"/>
          <w:szCs w:val="32"/>
        </w:rPr>
        <w:t xml:space="preserve">PROJETO DE LEI Nº  </w:t>
      </w:r>
      <w:r w:rsidR="00B349B0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="006840B2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>/202</w:t>
      </w:r>
      <w:r w:rsidR="00684DE1">
        <w:rPr>
          <w:rFonts w:ascii="Tahoma" w:hAnsi="Tahoma" w:cs="Tahoma"/>
          <w:b/>
          <w:bCs/>
          <w:sz w:val="32"/>
          <w:szCs w:val="32"/>
        </w:rPr>
        <w:t>6</w:t>
      </w:r>
    </w:p>
    <w:p w14:paraId="14B0E47A" w14:textId="77777777" w:rsidR="00053513" w:rsidRPr="00D63397" w:rsidRDefault="00053513" w:rsidP="00873BB1">
      <w:pPr>
        <w:tabs>
          <w:tab w:val="left" w:pos="2495"/>
        </w:tabs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4A78B53C" w14:textId="7F10B8B1" w:rsidR="00E31DF6" w:rsidRDefault="00A608A9" w:rsidP="00E31DF6">
      <w:pPr>
        <w:tabs>
          <w:tab w:val="left" w:pos="2495"/>
        </w:tabs>
        <w:spacing w:after="0"/>
        <w:ind w:left="4320"/>
        <w:jc w:val="both"/>
        <w:rPr>
          <w:rFonts w:ascii="Tahoma" w:hAnsi="Tahoma" w:cs="Tahoma"/>
          <w:b/>
          <w:bCs/>
          <w:cap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 xml:space="preserve">CRIA E </w:t>
      </w:r>
      <w:r w:rsidR="00337090">
        <w:rPr>
          <w:rFonts w:ascii="Tahoma" w:hAnsi="Tahoma" w:cs="Tahoma"/>
          <w:b/>
          <w:bCs/>
          <w:caps/>
          <w:sz w:val="22"/>
          <w:szCs w:val="22"/>
        </w:rPr>
        <w:t xml:space="preserve">INSTITUI </w:t>
      </w:r>
      <w:r w:rsidR="00D030EA">
        <w:rPr>
          <w:rFonts w:ascii="Tahoma" w:hAnsi="Tahoma" w:cs="Tahoma"/>
          <w:b/>
          <w:bCs/>
          <w:caps/>
          <w:sz w:val="22"/>
          <w:szCs w:val="22"/>
        </w:rPr>
        <w:t>DIRETRIZES PARA A POLÍTICA MUNICIPAL DE PROTEÇÃO E ATENÇÃO ÀS VÍTIMAS SECUNDÁRIAS DA VIOLÊNCIA DOMÉSTICA E FAMILIAR</w:t>
      </w:r>
      <w:r w:rsidR="00337090">
        <w:rPr>
          <w:rFonts w:ascii="Tahoma" w:hAnsi="Tahoma" w:cs="Tahoma"/>
          <w:b/>
          <w:bCs/>
          <w:caps/>
          <w:sz w:val="22"/>
          <w:szCs w:val="22"/>
        </w:rPr>
        <w:t>, NO ÂMBITO DO MUNICÍPIO DE NITERÓI E DÁ OUTRAS PROVIDÊNCIAS</w:t>
      </w:r>
      <w:r w:rsidR="004C1E19" w:rsidRPr="00D63397">
        <w:rPr>
          <w:rFonts w:ascii="Tahoma" w:hAnsi="Tahoma" w:cs="Tahoma"/>
          <w:b/>
          <w:bCs/>
          <w:caps/>
          <w:sz w:val="22"/>
          <w:szCs w:val="22"/>
        </w:rPr>
        <w:t>.</w:t>
      </w:r>
    </w:p>
    <w:p w14:paraId="2ABDD52F" w14:textId="77777777" w:rsidR="00C20B7D" w:rsidRDefault="00C20B7D" w:rsidP="00C20B7D">
      <w:pPr>
        <w:pStyle w:val="Ttulo3"/>
        <w:spacing w:line="276" w:lineRule="auto"/>
        <w:jc w:val="both"/>
        <w:rPr>
          <w:rStyle w:val="Forte"/>
          <w:rFonts w:ascii="Tahoma" w:hAnsi="Tahoma" w:cs="Tahoma"/>
          <w:b w:val="0"/>
          <w:bCs w:val="0"/>
          <w:color w:val="000000" w:themeColor="text1"/>
          <w:sz w:val="24"/>
          <w:szCs w:val="24"/>
        </w:rPr>
      </w:pPr>
    </w:p>
    <w:p w14:paraId="00BF250F" w14:textId="742270C2" w:rsidR="00D030EA" w:rsidRPr="00D96F22" w:rsidRDefault="00C20B7D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</w:t>
      </w:r>
      <w:r w:rsidR="00337090"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rt. 1º</w:t>
      </w:r>
      <w:r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>Esta Lei</w:t>
      </w:r>
      <w:r w:rsidR="00A608A9">
        <w:rPr>
          <w:rFonts w:ascii="Tahoma" w:eastAsia="Times New Roman" w:hAnsi="Tahoma" w:cs="Tahoma"/>
          <w:sz w:val="22"/>
          <w:szCs w:val="22"/>
          <w:lang w:eastAsia="pt-BR"/>
        </w:rPr>
        <w:t xml:space="preserve"> cria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</w:t>
      </w:r>
      <w:r w:rsidR="00BC32A0">
        <w:rPr>
          <w:rFonts w:ascii="Tahoma" w:eastAsia="Times New Roman" w:hAnsi="Tahoma" w:cs="Tahoma"/>
          <w:sz w:val="22"/>
          <w:szCs w:val="22"/>
          <w:lang w:eastAsia="pt-BR"/>
        </w:rPr>
        <w:t xml:space="preserve">e </w:t>
      </w:r>
      <w:bookmarkStart w:id="0" w:name="_GoBack"/>
      <w:bookmarkEnd w:id="0"/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institui diretrizes para a </w:t>
      </w:r>
      <w:r w:rsidR="00D030EA"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Política Municipal de Proteção e Atenção às Vítimas Secundárias da Violência Doméstica e Familiar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>, com a finalidade de reconhecer, prevenir e mitigar os impactos sociais, psicológicos e emocionais da violência doméstica sobre pessoas indiretamente afetadas por sua ocorrência.</w:t>
      </w:r>
    </w:p>
    <w:p w14:paraId="6725A936" w14:textId="77777777" w:rsidR="00D030EA" w:rsidRPr="00D96F22" w:rsidRDefault="00337090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Art. 2º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>Para os efeitos desta Lei</w:t>
      </w:r>
      <w:proofErr w:type="gramStart"/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>, consideram-se</w:t>
      </w:r>
      <w:proofErr w:type="gramEnd"/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</w:t>
      </w:r>
      <w:r w:rsidR="00D030EA"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vítimas secundárias da violência doméstica e familiar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as pessoas que, embora não sejam vítimas diretas da agressão, sejam afetadas pela violência ocorrida no ambiente familiar ou doméstico, especialmente:</w:t>
      </w:r>
    </w:p>
    <w:p w14:paraId="378CBD86" w14:textId="6E4D2493" w:rsidR="005B433B" w:rsidRDefault="007E1FAF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>
        <w:rPr>
          <w:rFonts w:ascii="Tahoma" w:eastAsia="Times New Roman" w:hAnsi="Tahoma" w:cs="Tahoma"/>
          <w:sz w:val="22"/>
          <w:szCs w:val="22"/>
          <w:lang w:eastAsia="pt-BR"/>
        </w:rPr>
        <w:t>I – crianças</w:t>
      </w:r>
      <w:r w:rsidR="00E91D80">
        <w:rPr>
          <w:rFonts w:ascii="Tahoma" w:eastAsia="Times New Roman" w:hAnsi="Tahoma" w:cs="Tahoma"/>
          <w:sz w:val="22"/>
          <w:szCs w:val="22"/>
          <w:lang w:eastAsia="pt-BR"/>
        </w:rPr>
        <w:t xml:space="preserve"> e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adolescentes que presenciem ou convivam em ambiente marcado por violência doméstica e familiar;</w:t>
      </w:r>
    </w:p>
    <w:p w14:paraId="6362859F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II – filhos, dependentes ou pessoas </w:t>
      </w:r>
      <w:proofErr w:type="gramStart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>sob responsabilidade</w:t>
      </w:r>
      <w:proofErr w:type="gramEnd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da vítima direta;</w:t>
      </w:r>
    </w:p>
    <w:p w14:paraId="7862AA63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III – familiares que integrem o mesmo núcleo doméstico da vítima;</w:t>
      </w:r>
    </w:p>
    <w:p w14:paraId="2AD96BE3" w14:textId="47B70956" w:rsidR="00D030EA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IV – dependentes de vítimas de </w:t>
      </w:r>
      <w:proofErr w:type="spellStart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>feminicídio</w:t>
      </w:r>
      <w:proofErr w:type="spellEnd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ou de violência doméstica grave.</w:t>
      </w:r>
    </w:p>
    <w:p w14:paraId="20810E8F" w14:textId="0B6FBFFC" w:rsidR="00E91D80" w:rsidRPr="00E91D80" w:rsidRDefault="00E91D80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E91D80">
        <w:rPr>
          <w:rStyle w:val="bzpyqfadein"/>
          <w:rFonts w:ascii="Tahoma" w:hAnsi="Tahoma" w:cs="Tahoma"/>
          <w:sz w:val="22"/>
          <w:szCs w:val="22"/>
        </w:rPr>
        <w:t>V – pessoas idosas que convivam em ambiente familiar marcado por violência doméstica, ainda que não sejam vítimas diretas das agressões.</w:t>
      </w:r>
    </w:p>
    <w:p w14:paraId="5AB69DE7" w14:textId="665F3435" w:rsidR="00E91D80" w:rsidRPr="00E91D80" w:rsidRDefault="00E91D80" w:rsidP="005B433B">
      <w:pPr>
        <w:spacing w:before="100" w:beforeAutospacing="1" w:after="100" w:afterAutospacing="1" w:line="360" w:lineRule="auto"/>
        <w:jc w:val="both"/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</w:pPr>
      <w:r>
        <w:rPr>
          <w:rStyle w:val="bzpyqfadein"/>
          <w:rFonts w:ascii="Tahoma" w:hAnsi="Tahoma" w:cs="Tahoma"/>
          <w:b/>
          <w:bCs/>
          <w:sz w:val="22"/>
          <w:szCs w:val="22"/>
        </w:rPr>
        <w:t>Parágrafo único.</w:t>
      </w:r>
      <w:r w:rsidRPr="00E91D80">
        <w:rPr>
          <w:rStyle w:val="bzpyqfadein"/>
          <w:rFonts w:ascii="Tahoma" w:hAnsi="Tahoma" w:cs="Tahoma"/>
          <w:sz w:val="22"/>
          <w:szCs w:val="22"/>
        </w:rPr>
        <w:t xml:space="preserve"> O Poder Público deverá assegurar especial atenção às vítimas secundárias em situação de maior vulnerabilidade, consideradas, entre outras, aquelas em condição de desenvolvimento ou de fragilidade decorrente da idade.</w:t>
      </w:r>
    </w:p>
    <w:p w14:paraId="766072B1" w14:textId="77777777" w:rsidR="00D030EA" w:rsidRDefault="00337090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lastRenderedPageBreak/>
        <w:t>Art. 3º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A Política Municipal de que trata esta Lei observará os seguintes </w:t>
      </w:r>
      <w:r w:rsidR="00D030EA"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princípios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>:</w:t>
      </w:r>
    </w:p>
    <w:p w14:paraId="6B85404D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 – dignidade da pessoa humana;</w:t>
      </w:r>
    </w:p>
    <w:p w14:paraId="2CBBBDFC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II – proteção integral de crianças e adolescentes;</w:t>
      </w:r>
    </w:p>
    <w:p w14:paraId="1D6DA09F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III – prioridade absoluta na garantia de direitos de crianças e adolescentes;</w:t>
      </w:r>
    </w:p>
    <w:p w14:paraId="77942CD0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IV – prevenção da violência e promoção de ambientes familiares seguros;</w:t>
      </w:r>
    </w:p>
    <w:p w14:paraId="7C3DA4DD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V – atendimento humanizado e não </w:t>
      </w:r>
      <w:proofErr w:type="spellStart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>revitimizador</w:t>
      </w:r>
      <w:proofErr w:type="spellEnd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>;</w:t>
      </w:r>
    </w:p>
    <w:p w14:paraId="50BF2462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VI – promoção da igualdade de gênero e enfrentamento à violência contra a mulher;</w:t>
      </w:r>
    </w:p>
    <w:p w14:paraId="26F4BF14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VII – integração e articulação </w:t>
      </w:r>
      <w:proofErr w:type="spellStart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intersetorial</w:t>
      </w:r>
      <w:proofErr w:type="spellEnd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das políticas públicas;</w:t>
      </w:r>
    </w:p>
    <w:p w14:paraId="4A1EFCDD" w14:textId="7EBD411F" w:rsidR="00D030EA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VIII – respeito à privacidade, à confidencialidade e à</w:t>
      </w:r>
      <w:r w:rsidR="00E91D80">
        <w:rPr>
          <w:rFonts w:ascii="Tahoma" w:eastAsia="Times New Roman" w:hAnsi="Tahoma" w:cs="Tahoma"/>
          <w:sz w:val="22"/>
          <w:szCs w:val="22"/>
          <w:lang w:eastAsia="pt-BR"/>
        </w:rPr>
        <w:t xml:space="preserve"> proteção de dados pessoais;</w:t>
      </w:r>
    </w:p>
    <w:p w14:paraId="6D62D24F" w14:textId="5FE5B7AB" w:rsidR="00E91D80" w:rsidRPr="00D96F22" w:rsidRDefault="00E91D80" w:rsidP="00E91D80">
      <w:pPr>
        <w:spacing w:before="100" w:beforeAutospacing="1" w:after="100" w:afterAutospacing="1" w:line="240" w:lineRule="auto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E91D80">
        <w:rPr>
          <w:rFonts w:ascii="Tahoma" w:eastAsia="Times New Roman" w:hAnsi="Tahoma" w:cs="Tahoma"/>
          <w:bCs/>
          <w:kern w:val="0"/>
          <w:sz w:val="22"/>
          <w:szCs w:val="22"/>
          <w:lang w:eastAsia="pt-BR"/>
          <w14:ligatures w14:val="none"/>
        </w:rPr>
        <w:t>IX – proteção integral à pessoa idosa, nos termos do Estatuto do Idoso.</w:t>
      </w:r>
    </w:p>
    <w:p w14:paraId="7AD2FA36" w14:textId="77777777" w:rsidR="00D030EA" w:rsidRPr="00D96F22" w:rsidRDefault="00337090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Art. 4º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São </w:t>
      </w:r>
      <w:r w:rsidR="00D030EA"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objetivos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da Política Municipal de Proteção e Atenção às Vítimas Secundárias da Violência Doméstica e Familiar:</w:t>
      </w:r>
    </w:p>
    <w:p w14:paraId="6BC66A5C" w14:textId="77777777" w:rsidR="005B433B" w:rsidRDefault="00D030EA" w:rsidP="005B433B">
      <w:pPr>
        <w:pStyle w:val="Ttulo3"/>
        <w:spacing w:line="360" w:lineRule="auto"/>
        <w:jc w:val="both"/>
        <w:rPr>
          <w:rFonts w:ascii="Tahoma" w:eastAsia="Times New Roman" w:hAnsi="Tahoma" w:cs="Tahoma"/>
          <w:color w:val="auto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I – reconhecer e dar visibilidade às vítimas indiretas da violência doméstica;</w:t>
      </w:r>
    </w:p>
    <w:p w14:paraId="6196EE28" w14:textId="77777777" w:rsidR="005B433B" w:rsidRDefault="00D030EA" w:rsidP="005B433B">
      <w:pPr>
        <w:pStyle w:val="Ttulo3"/>
        <w:spacing w:line="360" w:lineRule="auto"/>
        <w:jc w:val="both"/>
        <w:rPr>
          <w:rFonts w:ascii="Tahoma" w:eastAsia="Times New Roman" w:hAnsi="Tahoma" w:cs="Tahoma"/>
          <w:color w:val="auto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II – prevenir e reduzir os impactos psicológicos, sociais e emocionais decorrentes da exposição à violência doméstica;</w:t>
      </w:r>
    </w:p>
    <w:p w14:paraId="73D99EC9" w14:textId="77777777" w:rsidR="005B433B" w:rsidRDefault="00D030EA" w:rsidP="005B433B">
      <w:pPr>
        <w:pStyle w:val="Ttulo3"/>
        <w:spacing w:line="360" w:lineRule="auto"/>
        <w:jc w:val="both"/>
        <w:rPr>
          <w:rFonts w:ascii="Tahoma" w:eastAsia="Times New Roman" w:hAnsi="Tahoma" w:cs="Tahoma"/>
          <w:color w:val="auto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III – promover o acolhimento e acompanhamento psicossocial das vítimas secundárias;</w:t>
      </w:r>
    </w:p>
    <w:p w14:paraId="5E6BC636" w14:textId="77777777" w:rsidR="005B433B" w:rsidRDefault="00D030EA" w:rsidP="005B433B">
      <w:pPr>
        <w:pStyle w:val="Ttulo3"/>
        <w:spacing w:line="360" w:lineRule="auto"/>
        <w:jc w:val="both"/>
        <w:rPr>
          <w:rFonts w:ascii="Tahoma" w:eastAsia="Times New Roman" w:hAnsi="Tahoma" w:cs="Tahoma"/>
          <w:color w:val="auto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IV – fortalecer a rede municipal de proteção às pessoas em situação de violência doméstica;</w:t>
      </w:r>
    </w:p>
    <w:p w14:paraId="668F001A" w14:textId="77777777" w:rsidR="005B433B" w:rsidRDefault="00D030EA" w:rsidP="005B433B">
      <w:pPr>
        <w:pStyle w:val="Ttulo3"/>
        <w:spacing w:line="360" w:lineRule="auto"/>
        <w:jc w:val="both"/>
        <w:rPr>
          <w:rFonts w:ascii="Tahoma" w:eastAsia="Times New Roman" w:hAnsi="Tahoma" w:cs="Tahoma"/>
          <w:color w:val="auto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 xml:space="preserve">V – contribuir para a interrupção do ciclo </w:t>
      </w:r>
      <w:proofErr w:type="spellStart"/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intergeracional</w:t>
      </w:r>
      <w:proofErr w:type="spellEnd"/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 xml:space="preserve"> da violência;</w:t>
      </w:r>
    </w:p>
    <w:p w14:paraId="4C0A885D" w14:textId="09EFF59A" w:rsidR="00D030EA" w:rsidRPr="005B433B" w:rsidRDefault="00D030EA" w:rsidP="005B433B">
      <w:pPr>
        <w:pStyle w:val="Ttulo3"/>
        <w:spacing w:line="360" w:lineRule="auto"/>
        <w:jc w:val="both"/>
        <w:rPr>
          <w:rFonts w:ascii="Tahoma" w:eastAsia="Times New Roman" w:hAnsi="Tahoma" w:cs="Tahoma"/>
          <w:color w:val="auto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VI – fomentar a produção de dados, diagnósticos e estudos que subsidiem políticas públicas de enfrentamento à violência doméstica.</w:t>
      </w:r>
    </w:p>
    <w:p w14:paraId="3FC39CB6" w14:textId="77777777" w:rsidR="00D030EA" w:rsidRPr="00D96F22" w:rsidRDefault="00337090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Art. 5º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A Política Municipal observará as seguintes </w:t>
      </w:r>
      <w:r w:rsidR="00D030EA"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diretrizes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>:</w:t>
      </w:r>
    </w:p>
    <w:p w14:paraId="55ADD9F4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lastRenderedPageBreak/>
        <w:t>I – articulação entre as políticas públicas de assistência social, saúde, educação, direitos humanos e segurança pública;</w:t>
      </w:r>
    </w:p>
    <w:p w14:paraId="0BEBD529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II – identificação precoce de situações de exposição à violência doméstica nos serviços públicos municipais;</w:t>
      </w:r>
    </w:p>
    <w:p w14:paraId="6DB6FEEF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III – promoção de atendimento psicossocial às vítimas secundárias, quando necessário;</w:t>
      </w:r>
    </w:p>
    <w:p w14:paraId="738638A7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IV – capacitação de profissionais da rede pública municipal para identificação e acolhimento dessas vítimas;</w:t>
      </w:r>
    </w:p>
    <w:p w14:paraId="416BE559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V – desenvolvimento de ações educativas e campanhas de conscientização sobre os impactos da violência doméstica no núcleo familiar;</w:t>
      </w:r>
    </w:p>
    <w:p w14:paraId="0D1DA967" w14:textId="77777777" w:rsidR="005B433B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VI – incentivo à produção e sistematização de dados sobre vítimas indiretas da violência doméstica;</w:t>
      </w:r>
    </w:p>
    <w:p w14:paraId="7E067732" w14:textId="24EAF37B" w:rsidR="00ED6CBE" w:rsidRDefault="00D030EA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VII – fortalecimento da atuação integrada com conselhos tutelares, órgãos de proteção e </w:t>
      </w:r>
      <w:r w:rsidR="00ED6CBE">
        <w:rPr>
          <w:rFonts w:ascii="Tahoma" w:eastAsia="Times New Roman" w:hAnsi="Tahoma" w:cs="Tahoma"/>
          <w:sz w:val="22"/>
          <w:szCs w:val="22"/>
          <w:lang w:eastAsia="pt-BR"/>
        </w:rPr>
        <w:t>organizações da sociedade civil;</w:t>
      </w:r>
    </w:p>
    <w:p w14:paraId="038005E0" w14:textId="77777777" w:rsidR="00ED6CBE" w:rsidRPr="00ED6CBE" w:rsidRDefault="00ED6CBE" w:rsidP="00ED6CBE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ED6CBE">
        <w:rPr>
          <w:rFonts w:ascii="Tahoma" w:eastAsia="Times New Roman" w:hAnsi="Tahoma" w:cs="Tahoma"/>
          <w:bCs/>
          <w:kern w:val="0"/>
          <w:sz w:val="22"/>
          <w:szCs w:val="22"/>
          <w:lang w:eastAsia="pt-BR"/>
          <w14:ligatures w14:val="none"/>
        </w:rPr>
        <w:t xml:space="preserve">VIII – promoção da articulação institucional com os órgãos de segurança pública, inclusive a Polícia Militar do Estado do Rio de Janeiro, para </w:t>
      </w:r>
      <w:proofErr w:type="gramStart"/>
      <w:r w:rsidRPr="00ED6CBE">
        <w:rPr>
          <w:rFonts w:ascii="Tahoma" w:eastAsia="Times New Roman" w:hAnsi="Tahoma" w:cs="Tahoma"/>
          <w:bCs/>
          <w:kern w:val="0"/>
          <w:sz w:val="22"/>
          <w:szCs w:val="22"/>
          <w:lang w:eastAsia="pt-BR"/>
          <w14:ligatures w14:val="none"/>
        </w:rPr>
        <w:t>incentivo à identificação e ao adequado registro das vítimas secundárias da violência doméstica e familiar nos atendimentos e registros de ocorrência, observadas</w:t>
      </w:r>
      <w:proofErr w:type="gramEnd"/>
      <w:r w:rsidRPr="00ED6CBE">
        <w:rPr>
          <w:rFonts w:ascii="Tahoma" w:eastAsia="Times New Roman" w:hAnsi="Tahoma" w:cs="Tahoma"/>
          <w:bCs/>
          <w:kern w:val="0"/>
          <w:sz w:val="22"/>
          <w:szCs w:val="22"/>
          <w:lang w:eastAsia="pt-BR"/>
          <w14:ligatures w14:val="none"/>
        </w:rPr>
        <w:t xml:space="preserve"> as competências legais de cada ente federativo;</w:t>
      </w:r>
    </w:p>
    <w:p w14:paraId="524B07E2" w14:textId="77777777" w:rsidR="00D030EA" w:rsidRPr="00D96F22" w:rsidRDefault="00337090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Art. 6º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A </w:t>
      </w:r>
      <w:proofErr w:type="gramStart"/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>implementação</w:t>
      </w:r>
      <w:proofErr w:type="gramEnd"/>
      <w:r w:rsidR="00D030EA"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das diretrizes previstas nesta Lei deverá observar as políticas públicas já existentes e poderá ocorrer por meio da atuação integrada dos órgãos da administração pública municipal, respeitadas as competências legais de cada área.</w:t>
      </w:r>
    </w:p>
    <w:p w14:paraId="46C72EF8" w14:textId="61C26C8E" w:rsidR="00AE60C6" w:rsidRPr="005B433B" w:rsidRDefault="00337090" w:rsidP="005B433B">
      <w:pPr>
        <w:pStyle w:val="Ttulo3"/>
        <w:spacing w:line="360" w:lineRule="auto"/>
        <w:jc w:val="both"/>
        <w:rPr>
          <w:rFonts w:ascii="Tahoma" w:eastAsia="Times New Roman" w:hAnsi="Tahoma" w:cs="Tahoma"/>
          <w:color w:val="auto"/>
          <w:sz w:val="22"/>
          <w:szCs w:val="22"/>
          <w:lang w:eastAsia="pt-BR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lastRenderedPageBreak/>
        <w:t>Art. 7º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AE60C6" w:rsidRP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A Política Municipal instituída por esta Lei será orientada pelos princípios e diretrizes estabelecidos na Lei Maria da Penha e na legislação de proteção integral de crianças e adolescentes prevista no Estatuto da Criança e do Adolescente</w:t>
      </w:r>
      <w:r w:rsidR="005B433B">
        <w:rPr>
          <w:rFonts w:ascii="Tahoma" w:eastAsia="Times New Roman" w:hAnsi="Tahoma" w:cs="Tahoma"/>
          <w:color w:val="auto"/>
          <w:sz w:val="22"/>
          <w:szCs w:val="22"/>
          <w:lang w:eastAsia="pt-BR"/>
        </w:rPr>
        <w:t>.</w:t>
      </w:r>
    </w:p>
    <w:p w14:paraId="4562CBAE" w14:textId="6261A95F" w:rsidR="00337090" w:rsidRPr="005B433B" w:rsidRDefault="00CB5FB7" w:rsidP="005B433B">
      <w:pPr>
        <w:pStyle w:val="Ttulo3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Art. 8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="00337090" w:rsidRPr="005B433B">
        <w:rPr>
          <w:rFonts w:ascii="Tahoma" w:hAnsi="Tahoma" w:cs="Tahoma"/>
          <w:color w:val="000000" w:themeColor="text1"/>
          <w:sz w:val="22"/>
          <w:szCs w:val="22"/>
        </w:rPr>
        <w:t>A execução das ações previstas nesta Lei ficará condicionada à disponibilidade orçamentária e financeira do Município, bem como à compatibilidade com os instrumentos de planejamento orçamentário.</w:t>
      </w:r>
    </w:p>
    <w:p w14:paraId="1E4186DD" w14:textId="2D144DCC" w:rsidR="00337090" w:rsidRPr="005B433B" w:rsidRDefault="00337090" w:rsidP="005B433B">
      <w:pPr>
        <w:pStyle w:val="Ttulo3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Art. 9º</w:t>
      </w:r>
      <w:r w:rsidR="00C20B7D" w:rsidRPr="005B433B">
        <w:rPr>
          <w:rStyle w:val="Forte"/>
          <w:rFonts w:ascii="Tahoma" w:hAnsi="Tahoma" w:cs="Tahoma"/>
          <w:b w:val="0"/>
          <w:bCs w:val="0"/>
          <w:color w:val="000000" w:themeColor="text1"/>
          <w:sz w:val="22"/>
          <w:szCs w:val="22"/>
        </w:rPr>
        <w:t xml:space="preserve"> </w:t>
      </w:r>
      <w:r w:rsidRPr="005B433B">
        <w:rPr>
          <w:rFonts w:ascii="Tahoma" w:hAnsi="Tahoma" w:cs="Tahoma"/>
          <w:color w:val="000000" w:themeColor="text1"/>
          <w:sz w:val="22"/>
          <w:szCs w:val="22"/>
        </w:rPr>
        <w:t>O Poder Executivo regulamentará esta Lei no que couber.</w:t>
      </w:r>
    </w:p>
    <w:p w14:paraId="654615B7" w14:textId="3E32CC03" w:rsidR="00337090" w:rsidRPr="005B433B" w:rsidRDefault="00337090" w:rsidP="005B433B">
      <w:pPr>
        <w:pStyle w:val="Ttulo3"/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B433B">
        <w:rPr>
          <w:rStyle w:val="Forte"/>
          <w:rFonts w:ascii="Tahoma" w:hAnsi="Tahoma" w:cs="Tahoma"/>
          <w:bCs w:val="0"/>
          <w:color w:val="000000" w:themeColor="text1"/>
          <w:sz w:val="22"/>
          <w:szCs w:val="22"/>
        </w:rPr>
        <w:t>Art. 10</w:t>
      </w:r>
      <w:r w:rsidR="00C20B7D" w:rsidRPr="005B433B">
        <w:rPr>
          <w:rFonts w:ascii="Tahoma" w:hAnsi="Tahoma" w:cs="Tahoma"/>
          <w:sz w:val="22"/>
          <w:szCs w:val="22"/>
        </w:rPr>
        <w:t xml:space="preserve"> </w:t>
      </w:r>
      <w:r w:rsidRPr="005B433B">
        <w:rPr>
          <w:rFonts w:ascii="Tahoma" w:hAnsi="Tahoma" w:cs="Tahoma"/>
          <w:color w:val="000000" w:themeColor="text1"/>
          <w:sz w:val="22"/>
          <w:szCs w:val="22"/>
        </w:rPr>
        <w:t>Esta Lei entra em vigor na data de sua publicação.</w:t>
      </w:r>
    </w:p>
    <w:p w14:paraId="42307932" w14:textId="77777777" w:rsidR="00B75232" w:rsidRPr="005B433B" w:rsidRDefault="00B75232" w:rsidP="005B433B">
      <w:pPr>
        <w:tabs>
          <w:tab w:val="left" w:pos="249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153C029" w14:textId="0CC9751D" w:rsidR="00873BB1" w:rsidRPr="005B433B" w:rsidRDefault="00873BB1" w:rsidP="005B433B">
      <w:pPr>
        <w:tabs>
          <w:tab w:val="left" w:pos="249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B433B">
        <w:rPr>
          <w:rFonts w:ascii="Tahoma" w:hAnsi="Tahoma" w:cs="Tahoma"/>
          <w:sz w:val="22"/>
          <w:szCs w:val="22"/>
        </w:rPr>
        <w:t xml:space="preserve">Sala de Sessões, </w:t>
      </w:r>
      <w:r w:rsidR="00A608A9">
        <w:rPr>
          <w:rFonts w:ascii="Tahoma" w:hAnsi="Tahoma" w:cs="Tahoma"/>
          <w:sz w:val="22"/>
          <w:szCs w:val="22"/>
        </w:rPr>
        <w:t>06</w:t>
      </w:r>
      <w:r w:rsidR="00684DE1" w:rsidRPr="005B433B">
        <w:rPr>
          <w:rFonts w:ascii="Tahoma" w:hAnsi="Tahoma" w:cs="Tahoma"/>
          <w:sz w:val="22"/>
          <w:szCs w:val="22"/>
        </w:rPr>
        <w:t xml:space="preserve"> de </w:t>
      </w:r>
      <w:r w:rsidR="00A608A9">
        <w:rPr>
          <w:rFonts w:ascii="Tahoma" w:hAnsi="Tahoma" w:cs="Tahoma"/>
          <w:sz w:val="22"/>
          <w:szCs w:val="22"/>
        </w:rPr>
        <w:t>mai</w:t>
      </w:r>
      <w:r w:rsidR="00684DE1" w:rsidRPr="005B433B">
        <w:rPr>
          <w:rFonts w:ascii="Tahoma" w:hAnsi="Tahoma" w:cs="Tahoma"/>
          <w:sz w:val="22"/>
          <w:szCs w:val="22"/>
        </w:rPr>
        <w:t>o de 2026</w:t>
      </w:r>
      <w:r w:rsidRPr="005B433B">
        <w:rPr>
          <w:rFonts w:ascii="Tahoma" w:hAnsi="Tahoma" w:cs="Tahoma"/>
          <w:sz w:val="22"/>
          <w:szCs w:val="22"/>
        </w:rPr>
        <w:t>.</w:t>
      </w:r>
    </w:p>
    <w:p w14:paraId="11BC91C7" w14:textId="279E9F85" w:rsidR="00873BB1" w:rsidRPr="005B433B" w:rsidRDefault="00873BB1" w:rsidP="005B433B">
      <w:pPr>
        <w:tabs>
          <w:tab w:val="left" w:pos="2495"/>
        </w:tabs>
        <w:spacing w:line="360" w:lineRule="auto"/>
        <w:jc w:val="center"/>
        <w:rPr>
          <w:rFonts w:ascii="Tahoma" w:hAnsi="Tahoma" w:cs="Tahoma"/>
          <w:sz w:val="22"/>
          <w:szCs w:val="22"/>
        </w:rPr>
      </w:pPr>
    </w:p>
    <w:p w14:paraId="7CF24DF7" w14:textId="6098D4F3" w:rsidR="009F7362" w:rsidRPr="005B433B" w:rsidRDefault="009F7362" w:rsidP="005B433B">
      <w:pPr>
        <w:tabs>
          <w:tab w:val="left" w:pos="2495"/>
        </w:tabs>
        <w:spacing w:line="360" w:lineRule="auto"/>
        <w:jc w:val="center"/>
        <w:rPr>
          <w:rFonts w:ascii="Tahoma" w:hAnsi="Tahoma" w:cs="Tahoma"/>
          <w:sz w:val="22"/>
          <w:szCs w:val="22"/>
        </w:rPr>
      </w:pPr>
    </w:p>
    <w:p w14:paraId="14FFB72B" w14:textId="7B41A77F" w:rsidR="00873BB1" w:rsidRPr="005B433B" w:rsidRDefault="00873BB1" w:rsidP="005B433B">
      <w:pPr>
        <w:tabs>
          <w:tab w:val="left" w:pos="2495"/>
        </w:tabs>
        <w:spacing w:after="0"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5B433B">
        <w:rPr>
          <w:rFonts w:ascii="Tahoma" w:hAnsi="Tahoma" w:cs="Tahoma"/>
          <w:b/>
          <w:bCs/>
          <w:sz w:val="22"/>
          <w:szCs w:val="22"/>
        </w:rPr>
        <w:t>BINHO GUIMARÃES</w:t>
      </w:r>
    </w:p>
    <w:p w14:paraId="61FAFFC7" w14:textId="7F5B291A" w:rsidR="00873BB1" w:rsidRPr="005B433B" w:rsidRDefault="00873BB1" w:rsidP="005B433B">
      <w:pPr>
        <w:tabs>
          <w:tab w:val="left" w:pos="2495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5B433B">
        <w:rPr>
          <w:rFonts w:ascii="Tahoma" w:hAnsi="Tahoma" w:cs="Tahoma"/>
          <w:b/>
          <w:bCs/>
          <w:sz w:val="22"/>
          <w:szCs w:val="22"/>
        </w:rPr>
        <w:t>Vereador</w:t>
      </w:r>
    </w:p>
    <w:p w14:paraId="0CEF575C" w14:textId="77777777" w:rsidR="00873BB1" w:rsidRPr="005B433B" w:rsidRDefault="00873BB1" w:rsidP="005B433B">
      <w:pPr>
        <w:tabs>
          <w:tab w:val="left" w:pos="249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1AEE5387" w14:textId="4EE535C4" w:rsidR="00873BB1" w:rsidRPr="005B433B" w:rsidRDefault="00873BB1" w:rsidP="005B433B">
      <w:pPr>
        <w:tabs>
          <w:tab w:val="left" w:pos="2495"/>
        </w:tabs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5B433B">
        <w:rPr>
          <w:rFonts w:ascii="Tahoma" w:hAnsi="Tahoma" w:cs="Tahoma"/>
          <w:b/>
          <w:bCs/>
          <w:sz w:val="22"/>
          <w:szCs w:val="22"/>
        </w:rPr>
        <w:t>JUSTIFICATIVA</w:t>
      </w:r>
    </w:p>
    <w:p w14:paraId="1C43EDDB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A violência doméstica constitui uma das mais graves violações de direitos humanos presentes na sociedade contemporânea, produzindo impactos profundos não apenas sobre as vítimas diretas das agressões, mas também sobre todo o núcleo familiar.</w:t>
      </w:r>
    </w:p>
    <w:p w14:paraId="7508BEB3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Crianças, adolescentes e outros familiares que convivem em ambientes marcados pela violência frequentemente experimentam consequências psicológicas, emocionais e sociais significativas, ainda que não sejam os alvos diretos da agressão. Essas pessoas são reconhecidas na literatura especializada como </w:t>
      </w:r>
      <w:r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vítimas secundárias ou indiretas da violência doméstica</w:t>
      </w: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, pois sofrem os efeitos da violência praticada no âmbito familiar.</w:t>
      </w:r>
    </w:p>
    <w:p w14:paraId="6B88D88E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lastRenderedPageBreak/>
        <w:t xml:space="preserve">Estudos indicam que a exposição prolongada à violência doméstica pode gerar traumas emocionais, dificuldades de aprendizagem, transtornos de ansiedade, depressão e maior propensão à reprodução de comportamentos violentos ao longo da vida, perpetuando ciclos </w:t>
      </w:r>
      <w:proofErr w:type="spellStart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intergeracionais</w:t>
      </w:r>
      <w:proofErr w:type="spellEnd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de violência.</w:t>
      </w:r>
    </w:p>
    <w:p w14:paraId="7BE89F44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A legislação brasileira já reconhece a necessidade de proteção ampliada no contexto da violência doméstica. A Lei Maria da Penha estabelece mecanismos de prevenção e enfrentamento à violência contra a mulher, enquanto o Estatuto da Criança e do Adolescente garante a proteção integral às crianças e adolescentes.</w:t>
      </w:r>
    </w:p>
    <w:p w14:paraId="2632F242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Nesse contexto, torna-se fundamental que o Poder Público municipal também desenvolva instrumentos capazes de reconhecer e apoiar pessoas que, embora não sejam vítimas diretas, sofrem impactos significativos decorrentes da violência doméstica.</w:t>
      </w:r>
    </w:p>
    <w:p w14:paraId="0B849FE0" w14:textId="77777777" w:rsidR="00AE60C6" w:rsidRPr="00D96F22" w:rsidRDefault="00AE60C6" w:rsidP="005B433B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O presente Projeto de Lei propõe instituir diretrizes para a </w:t>
      </w:r>
      <w:r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Política Municipal de Proteção e Atenção às Vítimas Secundárias da Violência Doméstica e Familiar</w:t>
      </w: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, com o objetivo de orientar ações integradas entre diferentes áreas da administração pública municipal, como assistência social, saúde, educação e direitos humanos.</w:t>
      </w:r>
    </w:p>
    <w:p w14:paraId="79F61C4E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Importante destacar que a proposição estabelece </w:t>
      </w:r>
      <w:r w:rsidRPr="005B433B">
        <w:rPr>
          <w:rFonts w:ascii="Tahoma" w:eastAsia="Times New Roman" w:hAnsi="Tahoma" w:cs="Tahoma"/>
          <w:bCs/>
          <w:sz w:val="22"/>
          <w:szCs w:val="22"/>
          <w:lang w:eastAsia="pt-BR"/>
        </w:rPr>
        <w:t>princípios, objetivos e diretrizes de política pública</w:t>
      </w: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, sem impor criação de estruturas administrativas ou despesas obrigatórias, respeitando assim os limites constitucionais da iniciativa legislativa e as competências do Poder Executivo.</w:t>
      </w:r>
    </w:p>
    <w:p w14:paraId="71A8C48F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A proposta busca fortalecer a rede de proteção já existente no Município de Niterói e ampliar a atenção às pessoas que frequentemente permanecem </w:t>
      </w:r>
      <w:proofErr w:type="spellStart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>invisibilizadas</w:t>
      </w:r>
      <w:proofErr w:type="spellEnd"/>
      <w:r w:rsidRPr="005B433B">
        <w:rPr>
          <w:rFonts w:ascii="Tahoma" w:eastAsia="Times New Roman" w:hAnsi="Tahoma" w:cs="Tahoma"/>
          <w:sz w:val="22"/>
          <w:szCs w:val="22"/>
          <w:lang w:eastAsia="pt-BR"/>
        </w:rPr>
        <w:t xml:space="preserve"> pelas políticas públicas de enfrentamento à violência doméstica.</w:t>
      </w:r>
    </w:p>
    <w:p w14:paraId="72899543" w14:textId="77777777" w:rsidR="00AE60C6" w:rsidRPr="00D96F22" w:rsidRDefault="00AE60C6" w:rsidP="005B433B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sz w:val="22"/>
          <w:szCs w:val="22"/>
          <w:lang w:eastAsia="pt-BR"/>
        </w:rPr>
      </w:pPr>
      <w:r w:rsidRPr="005B433B">
        <w:rPr>
          <w:rFonts w:ascii="Tahoma" w:eastAsia="Times New Roman" w:hAnsi="Tahoma" w:cs="Tahoma"/>
          <w:sz w:val="22"/>
          <w:szCs w:val="22"/>
          <w:lang w:eastAsia="pt-BR"/>
        </w:rPr>
        <w:t>Diante da relevância social da matéria, contamos com o apoio dos nobres pares para a aprovação da presente proposição.</w:t>
      </w:r>
    </w:p>
    <w:p w14:paraId="17EFE0D2" w14:textId="7EBFB9B2" w:rsidR="007840B2" w:rsidRPr="000E20EA" w:rsidRDefault="007840B2" w:rsidP="00AE60C6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</w:p>
    <w:sectPr w:rsidR="007840B2" w:rsidRPr="000E20EA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2BE5CB" w14:textId="77777777" w:rsidR="0065157D" w:rsidRPr="004221B1" w:rsidRDefault="0065157D" w:rsidP="00873BB1">
      <w:pPr>
        <w:spacing w:after="0" w:line="240" w:lineRule="auto"/>
      </w:pPr>
      <w:r w:rsidRPr="004221B1">
        <w:separator/>
      </w:r>
    </w:p>
  </w:endnote>
  <w:endnote w:type="continuationSeparator" w:id="0">
    <w:p w14:paraId="7903EAD3" w14:textId="77777777" w:rsidR="0065157D" w:rsidRPr="004221B1" w:rsidRDefault="0065157D" w:rsidP="00873BB1">
      <w:pPr>
        <w:spacing w:after="0" w:line="240" w:lineRule="auto"/>
      </w:pPr>
      <w:r w:rsidRPr="004221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3AF925" w14:textId="77777777" w:rsidR="0065157D" w:rsidRPr="004221B1" w:rsidRDefault="0065157D" w:rsidP="00873BB1">
      <w:pPr>
        <w:spacing w:after="0" w:line="240" w:lineRule="auto"/>
      </w:pPr>
      <w:r w:rsidRPr="004221B1">
        <w:separator/>
      </w:r>
    </w:p>
  </w:footnote>
  <w:footnote w:type="continuationSeparator" w:id="0">
    <w:p w14:paraId="22F606BC" w14:textId="77777777" w:rsidR="0065157D" w:rsidRPr="004221B1" w:rsidRDefault="0065157D" w:rsidP="00873BB1">
      <w:pPr>
        <w:spacing w:after="0" w:line="240" w:lineRule="auto"/>
      </w:pPr>
      <w:r w:rsidRPr="004221B1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FD980" w14:textId="77777777" w:rsidR="00873BB1" w:rsidRPr="004221B1" w:rsidRDefault="00873BB1" w:rsidP="007840B2">
    <w:pPr>
      <w:pStyle w:val="Cabealho"/>
      <w:ind w:left="-142"/>
      <w:jc w:val="center"/>
      <w:rPr>
        <w:rFonts w:ascii="Tahoma" w:hAnsi="Tahoma" w:cs="Tahoma"/>
        <w:b/>
        <w:sz w:val="48"/>
        <w:szCs w:val="48"/>
      </w:rPr>
    </w:pPr>
    <w:r w:rsidRPr="004221B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D99050" wp14:editId="0F9BF7E3">
          <wp:simplePos x="0" y="0"/>
          <wp:positionH relativeFrom="column">
            <wp:posOffset>-332740</wp:posOffset>
          </wp:positionH>
          <wp:positionV relativeFrom="paragraph">
            <wp:posOffset>-371475</wp:posOffset>
          </wp:positionV>
          <wp:extent cx="944880" cy="1133475"/>
          <wp:effectExtent l="0" t="0" r="7620" b="9525"/>
          <wp:wrapSquare wrapText="bothSides"/>
          <wp:docPr id="1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21B1">
      <w:rPr>
        <w:rFonts w:ascii="Tahoma" w:hAnsi="Tahoma" w:cs="Tahoma"/>
        <w:b/>
        <w:sz w:val="48"/>
        <w:szCs w:val="48"/>
      </w:rPr>
      <w:t>Câmara Municipal de Niterói</w:t>
    </w:r>
  </w:p>
  <w:p w14:paraId="70D7FB88" w14:textId="0953088C" w:rsidR="00873BB1" w:rsidRPr="004221B1" w:rsidRDefault="00873BB1" w:rsidP="007840B2">
    <w:pPr>
      <w:spacing w:after="0" w:line="240" w:lineRule="auto"/>
      <w:jc w:val="center"/>
      <w:rPr>
        <w:rFonts w:ascii="Tahoma" w:hAnsi="Tahoma" w:cs="Tahoma"/>
        <w:b/>
        <w:bCs/>
        <w:sz w:val="32"/>
        <w:szCs w:val="32"/>
      </w:rPr>
    </w:pPr>
    <w:r w:rsidRPr="004221B1">
      <w:rPr>
        <w:rFonts w:ascii="Tahoma" w:hAnsi="Tahoma" w:cs="Tahoma"/>
        <w:b/>
        <w:bCs/>
        <w:sz w:val="32"/>
        <w:szCs w:val="32"/>
      </w:rPr>
      <w:t>Gabinete do Vereador Binho Guimarães</w:t>
    </w:r>
  </w:p>
  <w:p w14:paraId="681D8C5D" w14:textId="77777777" w:rsidR="00873BB1" w:rsidRPr="004221B1" w:rsidRDefault="00873BB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96172"/>
    <w:multiLevelType w:val="multilevel"/>
    <w:tmpl w:val="5DF2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A6CC2"/>
    <w:multiLevelType w:val="multilevel"/>
    <w:tmpl w:val="506A4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2413BF"/>
    <w:multiLevelType w:val="hybridMultilevel"/>
    <w:tmpl w:val="1570C138"/>
    <w:lvl w:ilvl="0" w:tplc="B60EE0FE">
      <w:start w:val="1"/>
      <w:numFmt w:val="upperRoman"/>
      <w:lvlText w:val="%1."/>
      <w:lvlJc w:val="left"/>
      <w:pPr>
        <w:ind w:left="34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B1"/>
    <w:rsid w:val="00046935"/>
    <w:rsid w:val="00053513"/>
    <w:rsid w:val="0008110D"/>
    <w:rsid w:val="000C1261"/>
    <w:rsid w:val="000D65C7"/>
    <w:rsid w:val="000E20EA"/>
    <w:rsid w:val="00115B63"/>
    <w:rsid w:val="0012160B"/>
    <w:rsid w:val="001C6C9B"/>
    <w:rsid w:val="001E6036"/>
    <w:rsid w:val="00272C91"/>
    <w:rsid w:val="002C0517"/>
    <w:rsid w:val="002D2839"/>
    <w:rsid w:val="002D35FF"/>
    <w:rsid w:val="0032017C"/>
    <w:rsid w:val="00334F16"/>
    <w:rsid w:val="00337090"/>
    <w:rsid w:val="00353E25"/>
    <w:rsid w:val="00363BD9"/>
    <w:rsid w:val="00367370"/>
    <w:rsid w:val="003C406F"/>
    <w:rsid w:val="004221B1"/>
    <w:rsid w:val="00470A6F"/>
    <w:rsid w:val="0047776A"/>
    <w:rsid w:val="004867E6"/>
    <w:rsid w:val="004C1E19"/>
    <w:rsid w:val="004C209D"/>
    <w:rsid w:val="004D4089"/>
    <w:rsid w:val="004D5E4E"/>
    <w:rsid w:val="00584CEC"/>
    <w:rsid w:val="005B433B"/>
    <w:rsid w:val="005C6A65"/>
    <w:rsid w:val="006074B3"/>
    <w:rsid w:val="00642214"/>
    <w:rsid w:val="0065157D"/>
    <w:rsid w:val="00664475"/>
    <w:rsid w:val="006840B2"/>
    <w:rsid w:val="00684DE1"/>
    <w:rsid w:val="006A2C58"/>
    <w:rsid w:val="006B7657"/>
    <w:rsid w:val="006F13E1"/>
    <w:rsid w:val="007622DE"/>
    <w:rsid w:val="007840B2"/>
    <w:rsid w:val="007D2C53"/>
    <w:rsid w:val="007E1FAF"/>
    <w:rsid w:val="00831B94"/>
    <w:rsid w:val="00873BB1"/>
    <w:rsid w:val="008A67A9"/>
    <w:rsid w:val="00911A83"/>
    <w:rsid w:val="00944570"/>
    <w:rsid w:val="00952E26"/>
    <w:rsid w:val="00993713"/>
    <w:rsid w:val="009B6B1F"/>
    <w:rsid w:val="009F5447"/>
    <w:rsid w:val="009F7362"/>
    <w:rsid w:val="00A03CCF"/>
    <w:rsid w:val="00A1424D"/>
    <w:rsid w:val="00A250DE"/>
    <w:rsid w:val="00A446F0"/>
    <w:rsid w:val="00A608A9"/>
    <w:rsid w:val="00A82D25"/>
    <w:rsid w:val="00A872F5"/>
    <w:rsid w:val="00AD7E43"/>
    <w:rsid w:val="00AE60C6"/>
    <w:rsid w:val="00AE6498"/>
    <w:rsid w:val="00B349B0"/>
    <w:rsid w:val="00B57198"/>
    <w:rsid w:val="00B75232"/>
    <w:rsid w:val="00B93C09"/>
    <w:rsid w:val="00BC32A0"/>
    <w:rsid w:val="00BD1F01"/>
    <w:rsid w:val="00C118F2"/>
    <w:rsid w:val="00C20B7D"/>
    <w:rsid w:val="00C41BB1"/>
    <w:rsid w:val="00C55B96"/>
    <w:rsid w:val="00C708E7"/>
    <w:rsid w:val="00CB5FB7"/>
    <w:rsid w:val="00CE2EF3"/>
    <w:rsid w:val="00CF71A0"/>
    <w:rsid w:val="00D030EA"/>
    <w:rsid w:val="00D63397"/>
    <w:rsid w:val="00D87BC3"/>
    <w:rsid w:val="00DA50BF"/>
    <w:rsid w:val="00DE5F35"/>
    <w:rsid w:val="00DF03D9"/>
    <w:rsid w:val="00E31DF6"/>
    <w:rsid w:val="00E91D80"/>
    <w:rsid w:val="00EC19BC"/>
    <w:rsid w:val="00ED6CBE"/>
    <w:rsid w:val="00F12735"/>
    <w:rsid w:val="00F3124E"/>
    <w:rsid w:val="00F6061B"/>
    <w:rsid w:val="00F63824"/>
    <w:rsid w:val="00FB063A"/>
    <w:rsid w:val="00FB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5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character" w:customStyle="1" w:styleId="citation-29">
    <w:name w:val="citation-29"/>
    <w:basedOn w:val="Fontepargpadro"/>
    <w:rsid w:val="004C1E19"/>
  </w:style>
  <w:style w:type="character" w:customStyle="1" w:styleId="citation-28">
    <w:name w:val="citation-28"/>
    <w:basedOn w:val="Fontepargpadro"/>
    <w:rsid w:val="004C1E19"/>
  </w:style>
  <w:style w:type="character" w:customStyle="1" w:styleId="citation-27">
    <w:name w:val="citation-27"/>
    <w:basedOn w:val="Fontepargpadro"/>
    <w:rsid w:val="004C1E19"/>
  </w:style>
  <w:style w:type="character" w:customStyle="1" w:styleId="citation-26">
    <w:name w:val="citation-26"/>
    <w:basedOn w:val="Fontepargpadro"/>
    <w:rsid w:val="004C1E19"/>
  </w:style>
  <w:style w:type="character" w:customStyle="1" w:styleId="citation-25">
    <w:name w:val="citation-25"/>
    <w:basedOn w:val="Fontepargpadro"/>
    <w:rsid w:val="004C1E19"/>
  </w:style>
  <w:style w:type="character" w:customStyle="1" w:styleId="citation-24">
    <w:name w:val="citation-24"/>
    <w:basedOn w:val="Fontepargpadro"/>
    <w:rsid w:val="004C1E19"/>
  </w:style>
  <w:style w:type="character" w:customStyle="1" w:styleId="citation-23">
    <w:name w:val="citation-23"/>
    <w:basedOn w:val="Fontepargpadro"/>
    <w:rsid w:val="00831B94"/>
  </w:style>
  <w:style w:type="character" w:customStyle="1" w:styleId="citation-22">
    <w:name w:val="citation-22"/>
    <w:basedOn w:val="Fontepargpadro"/>
    <w:rsid w:val="00831B94"/>
  </w:style>
  <w:style w:type="character" w:customStyle="1" w:styleId="citation-21">
    <w:name w:val="citation-21"/>
    <w:basedOn w:val="Fontepargpadro"/>
    <w:rsid w:val="00831B94"/>
  </w:style>
  <w:style w:type="character" w:customStyle="1" w:styleId="citation-20">
    <w:name w:val="citation-20"/>
    <w:basedOn w:val="Fontepargpadro"/>
    <w:rsid w:val="00831B94"/>
  </w:style>
  <w:style w:type="character" w:customStyle="1" w:styleId="whitespace-normal">
    <w:name w:val="whitespace-normal"/>
    <w:basedOn w:val="Fontepargpadro"/>
    <w:rsid w:val="002D35FF"/>
  </w:style>
  <w:style w:type="character" w:customStyle="1" w:styleId="bzpyqfadein">
    <w:name w:val="bz_pyq_fadein"/>
    <w:basedOn w:val="Fontepargpadro"/>
    <w:rsid w:val="00E91D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character" w:customStyle="1" w:styleId="citation-29">
    <w:name w:val="citation-29"/>
    <w:basedOn w:val="Fontepargpadro"/>
    <w:rsid w:val="004C1E19"/>
  </w:style>
  <w:style w:type="character" w:customStyle="1" w:styleId="citation-28">
    <w:name w:val="citation-28"/>
    <w:basedOn w:val="Fontepargpadro"/>
    <w:rsid w:val="004C1E19"/>
  </w:style>
  <w:style w:type="character" w:customStyle="1" w:styleId="citation-27">
    <w:name w:val="citation-27"/>
    <w:basedOn w:val="Fontepargpadro"/>
    <w:rsid w:val="004C1E19"/>
  </w:style>
  <w:style w:type="character" w:customStyle="1" w:styleId="citation-26">
    <w:name w:val="citation-26"/>
    <w:basedOn w:val="Fontepargpadro"/>
    <w:rsid w:val="004C1E19"/>
  </w:style>
  <w:style w:type="character" w:customStyle="1" w:styleId="citation-25">
    <w:name w:val="citation-25"/>
    <w:basedOn w:val="Fontepargpadro"/>
    <w:rsid w:val="004C1E19"/>
  </w:style>
  <w:style w:type="character" w:customStyle="1" w:styleId="citation-24">
    <w:name w:val="citation-24"/>
    <w:basedOn w:val="Fontepargpadro"/>
    <w:rsid w:val="004C1E19"/>
  </w:style>
  <w:style w:type="character" w:customStyle="1" w:styleId="citation-23">
    <w:name w:val="citation-23"/>
    <w:basedOn w:val="Fontepargpadro"/>
    <w:rsid w:val="00831B94"/>
  </w:style>
  <w:style w:type="character" w:customStyle="1" w:styleId="citation-22">
    <w:name w:val="citation-22"/>
    <w:basedOn w:val="Fontepargpadro"/>
    <w:rsid w:val="00831B94"/>
  </w:style>
  <w:style w:type="character" w:customStyle="1" w:styleId="citation-21">
    <w:name w:val="citation-21"/>
    <w:basedOn w:val="Fontepargpadro"/>
    <w:rsid w:val="00831B94"/>
  </w:style>
  <w:style w:type="character" w:customStyle="1" w:styleId="citation-20">
    <w:name w:val="citation-20"/>
    <w:basedOn w:val="Fontepargpadro"/>
    <w:rsid w:val="00831B94"/>
  </w:style>
  <w:style w:type="character" w:customStyle="1" w:styleId="whitespace-normal">
    <w:name w:val="whitespace-normal"/>
    <w:basedOn w:val="Fontepargpadro"/>
    <w:rsid w:val="002D35FF"/>
  </w:style>
  <w:style w:type="character" w:customStyle="1" w:styleId="bzpyqfadein">
    <w:name w:val="bz_pyq_fadein"/>
    <w:basedOn w:val="Fontepargpadro"/>
    <w:rsid w:val="00E91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6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1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56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52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A6F4C-4556-433D-9A96-EDFACB25B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5</Pages>
  <Words>1164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naves.correa@gmail.com</dc:creator>
  <cp:lastModifiedBy>VEREADOR BINHO GUIMARÃES</cp:lastModifiedBy>
  <cp:revision>8</cp:revision>
  <cp:lastPrinted>2026-05-06T17:23:00Z</cp:lastPrinted>
  <dcterms:created xsi:type="dcterms:W3CDTF">2026-03-17T20:11:00Z</dcterms:created>
  <dcterms:modified xsi:type="dcterms:W3CDTF">2026-05-06T17:28:00Z</dcterms:modified>
</cp:coreProperties>
</file>