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realização de reparos e adequações de acessibilidade na calçada localizada no entorno da Rua Marechal Deodoro, nº 30, no bairro Centro.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adoção de providências com o objetivo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realização de reparos e a devida adequação às normas de acessibilidade na calçada situada no entorno da Rua Marechal Deodoro, nº 30, no bairro Centro.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  <w:drawing>
          <wp:inline distB="114300" distT="114300" distL="114300" distR="114300">
            <wp:extent cx="3109913" cy="4149644"/>
            <wp:effectExtent b="0" l="0" r="0" t="0"/>
            <wp:docPr id="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09913" cy="41496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  <w:drawing>
          <wp:inline distB="114300" distT="114300" distL="114300" distR="114300">
            <wp:extent cx="3136272" cy="4165361"/>
            <wp:effectExtent b="0" l="0" r="0" t="0"/>
            <wp:docPr id="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36272" cy="41653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  <w:drawing>
          <wp:inline distB="114300" distT="114300" distL="114300" distR="114300">
            <wp:extent cx="4258803" cy="5680438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58803" cy="5680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por objetivo atender às demandas dos munícipes que transitam diariamente pela referida localidade, tendo em vista as condições precárias da calçada, que apresenta irregularidades, buracos, desníveis e desgaste em sua estrutura.</w:t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disso, verifica-se a ausência de condições adequadas de acessibilidade, como rampas, piso tátil e nivelamento apropriado, o que dificulta ou até impede a circulação segura de pessoas com deficiência, mobilidade reduzida, idosos e pessoas com carrinhos de bebê.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Tal situação compromete a segurança dos pedestres e o pleno exercício do direito de ir e vir, aumentando significativamente o risco de acidentes. Ressalta-se que a promoção da acessibilidade é um dever do Poder Público e um direito garantido por legislação vigente, devendo os espaços públicos atender aos princípios da inclusão e da mobilidade urbana.</w:t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a realização dos reparos e das adequações necessárias se faz imprescindível para garantir melhores condições de segurança, acessibilidade e qualidade de vida à população, além de contribuir para a adequada conservação dos espaços públicos.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 atenção do Poder Executivo para o pronto atendimento desta demanda.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04 de Maio de 2026.</w:t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4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KtwlVUwYhRbCfH3qPqSuVvVgyg==">CgMxLjA4AHIhMWNDNklYZ1VDZEQ4Q0pha0dnNE1KOFlNUXBIVmRXZWIw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