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INDICAÇÃO Nº______________ DE 2026.</w:t>
      </w:r>
    </w:p>
    <w:p w:rsidR="00000000" w:rsidDel="00000000" w:rsidP="00000000" w:rsidRDefault="00000000" w:rsidRPr="00000000" w14:paraId="00000002">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3">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3402" w:right="0"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bCs w:val="1"/>
          <w:i w:val="0"/>
          <w:iCs w:val="0"/>
          <w:smallCaps w:val="0"/>
          <w:strike w:val="0"/>
          <w:color w:val="000000"/>
          <w:sz w:val="26"/>
          <w:szCs w:val="26"/>
          <w:u w:val="none"/>
          <w:shd w:fill="auto" w:val="clear"/>
          <w:vertAlign w:val="baseline"/>
          <w:rtl w:val="0"/>
        </w:rPr>
        <w:t xml:space="preserve">Sugere ao Poder Executivo Municipal, por meio do órgão competente, que sejam solicitadas providências d</w:t>
      </w:r>
      <w:r w:rsidDel="00000000" w:rsidR="00000000" w:rsidRPr="00000000">
        <w:rPr>
          <w:rFonts w:ascii="Times New Roman" w:cs="Times New Roman" w:eastAsia="Times New Roman" w:hAnsi="Times New Roman"/>
          <w:b w:val="1"/>
          <w:bCs w:val="1"/>
          <w:sz w:val="26"/>
          <w:szCs w:val="26"/>
          <w:rtl w:val="0"/>
        </w:rPr>
        <w:t xml:space="preserve">a recolocação e manutenção do piso tátil na esquina da Rua Marechal Deodoro, nº 60, no bairro Centro. </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3402" w:right="0" w:firstLine="0"/>
        <w:jc w:val="both"/>
        <w:rPr>
          <w:rFonts w:ascii="Times New Roman" w:cs="Times New Roman" w:eastAsia="Times New Roman" w:hAnsi="Times New Roman"/>
          <w:b w:val="1"/>
          <w:bCs w:val="1"/>
          <w:sz w:val="26"/>
          <w:szCs w:val="26"/>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3402" w:right="0" w:firstLine="0"/>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4860" w:right="0" w:firstLine="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Indico à Mesa Diretora, na forma regimental, que seja encaminhado expediente ao Poder Executivo Municipal, por meio do órgão competente, a realização da recolocação e manutenção do piso tátil na esquina da Rua Marechal Deodoro, nº 60, no bairro Centro. </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A">
      <w:pPr>
        <w:spacing w:after="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4"/>
          <w:szCs w:val="24"/>
        </w:rPr>
        <w:drawing>
          <wp:inline distB="114300" distT="114300" distL="114300" distR="114300">
            <wp:extent cx="3186193" cy="4245214"/>
            <wp:effectExtent b="0" l="0" r="0" t="0"/>
            <wp:docPr id="1"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3186193" cy="4245214"/>
                    </a:xfrm>
                    <a:prstGeom prst="rect"/>
                    <a:ln/>
                  </pic:spPr>
                </pic:pic>
              </a:graphicData>
            </a:graphic>
          </wp:inline>
        </w:drawing>
      </w:r>
      <w:r w:rsidDel="00000000" w:rsidR="00000000" w:rsidRPr="00000000">
        <w:rPr>
          <w:rFonts w:ascii="Times New Roman" w:cs="Times New Roman" w:eastAsia="Times New Roman" w:hAnsi="Times New Roman"/>
          <w:sz w:val="24"/>
          <w:szCs w:val="24"/>
        </w:rPr>
        <w:drawing>
          <wp:inline distB="114300" distT="114300" distL="114300" distR="114300">
            <wp:extent cx="3225596" cy="4246232"/>
            <wp:effectExtent b="0" l="0" r="0" t="0"/>
            <wp:docPr id="3" name="image2.jpg"/>
            <a:graphic>
              <a:graphicData uri="http://schemas.openxmlformats.org/drawingml/2006/picture">
                <pic:pic>
                  <pic:nvPicPr>
                    <pic:cNvPr id="0" name="image2.jpg"/>
                    <pic:cNvPicPr preferRelativeResize="0"/>
                  </pic:nvPicPr>
                  <pic:blipFill>
                    <a:blip r:embed="rId8"/>
                    <a:srcRect b="13991" l="0" r="12991" t="0"/>
                    <a:stretch>
                      <a:fillRect/>
                    </a:stretch>
                  </pic:blipFill>
                  <pic:spPr>
                    <a:xfrm>
                      <a:off x="0" y="0"/>
                      <a:ext cx="3225596" cy="4246232"/>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11">
      <w:pPr>
        <w:spacing w:after="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JUSTIFICATIVA</w:t>
      </w:r>
    </w:p>
    <w:p w:rsidR="00000000" w:rsidDel="00000000" w:rsidP="00000000" w:rsidRDefault="00000000" w:rsidRPr="00000000" w14:paraId="00000012">
      <w:pPr>
        <w:spacing w:after="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spacing w:after="240" w:before="24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 presente indicação tem por objetivo atender às demandas dos munícipes, especialmente das pessoas com deficiência visual, que enfrentam dificuldades de locomoção na referida localidade em razão da ausência, desgaste ou má conservação do piso tátil.</w:t>
      </w:r>
    </w:p>
    <w:p w:rsidR="00000000" w:rsidDel="00000000" w:rsidP="00000000" w:rsidRDefault="00000000" w:rsidRPr="00000000" w14:paraId="00000014">
      <w:pPr>
        <w:spacing w:after="240" w:before="24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O piso tátil é um elemento essencial de acessibilidade urbana, pois auxilia na orientação e deslocamento seguro de pessoas com deficiência visual ou baixa visão. A sua inexistência ou inadequação compromete a autonomia desses cidadãos, além de representar risco à sua integridade física.</w:t>
      </w:r>
    </w:p>
    <w:p w:rsidR="00000000" w:rsidDel="00000000" w:rsidP="00000000" w:rsidRDefault="00000000" w:rsidRPr="00000000" w14:paraId="00000015">
      <w:pPr>
        <w:spacing w:after="240" w:before="24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Verifica-se que, no local indicado, há necessidade de recolocação e manutenção adequada do piso tátil, de modo a garantir sua funcionalidade e conformidade com as normas técnicas de acessibilidade vigentes.</w:t>
      </w:r>
    </w:p>
    <w:p w:rsidR="00000000" w:rsidDel="00000000" w:rsidP="00000000" w:rsidRDefault="00000000" w:rsidRPr="00000000" w14:paraId="00000016">
      <w:pPr>
        <w:spacing w:after="240" w:before="24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Dessa forma, a intervenção do Poder Público se faz necessária para assegurar melhores condições de mobilidade, inclusão e segurança a todos os cidadãos.</w:t>
      </w:r>
    </w:p>
    <w:p w:rsidR="00000000" w:rsidDel="00000000" w:rsidP="00000000" w:rsidRDefault="00000000" w:rsidRPr="00000000" w14:paraId="00000017">
      <w:pPr>
        <w:spacing w:after="240" w:before="24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Diante do exposto, solicita-se a atenção do Poder Executivo para o pronto atendimento desta demanda.</w:t>
      </w:r>
    </w:p>
    <w:p w:rsidR="00000000" w:rsidDel="00000000" w:rsidP="00000000" w:rsidRDefault="00000000" w:rsidRPr="00000000" w14:paraId="00000018">
      <w:pPr>
        <w:spacing w:after="240" w:before="240" w:lineRule="auto"/>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9">
      <w:pPr>
        <w:spacing w:after="240" w:before="240" w:lineRule="auto"/>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A">
      <w:pPr>
        <w:spacing w:after="240" w:before="240" w:lineRule="auto"/>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D">
      <w:pPr>
        <w:spacing w:after="0" w:line="240" w:lineRule="auto"/>
        <w:jc w:val="center"/>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6"/>
          <w:szCs w:val="26"/>
          <w:rtl w:val="0"/>
        </w:rPr>
        <w:t xml:space="preserve">Niterói, 04 de Maio de 2026.</w:t>
      </w:r>
    </w:p>
    <w:p w:rsidR="00000000" w:rsidDel="00000000" w:rsidP="00000000" w:rsidRDefault="00000000" w:rsidRPr="00000000" w14:paraId="0000001E">
      <w:pPr>
        <w:spacing w:after="0" w:line="240" w:lineRule="auto"/>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F">
      <w:pPr>
        <w:spacing w:after="0" w:line="240" w:lineRule="auto"/>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20">
      <w:pPr>
        <w:spacing w:after="0" w:line="240" w:lineRule="auto"/>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21">
      <w:pPr>
        <w:spacing w:after="0" w:line="240" w:lineRule="auto"/>
        <w:jc w:val="center"/>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6"/>
          <w:szCs w:val="26"/>
          <w:rtl w:val="0"/>
        </w:rPr>
        <w:t xml:space="preserve">Fernanda Louback</w:t>
      </w:r>
    </w:p>
    <w:p w:rsidR="00000000" w:rsidDel="00000000" w:rsidP="00000000" w:rsidRDefault="00000000" w:rsidRPr="00000000" w14:paraId="00000022">
      <w:pPr>
        <w:spacing w:after="0" w:line="240" w:lineRule="auto"/>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bCs w:val="1"/>
          <w:sz w:val="26"/>
          <w:szCs w:val="26"/>
          <w:rtl w:val="0"/>
        </w:rPr>
        <w:t xml:space="preserve">Vereadora</w:t>
      </w:r>
      <w:r w:rsidDel="00000000" w:rsidR="00000000" w:rsidRPr="00000000">
        <w:rPr>
          <w:rtl w:val="0"/>
        </w:rPr>
      </w:r>
    </w:p>
    <w:sectPr>
      <w:headerReference r:id="rId9" w:type="default"/>
      <w:footerReference r:id="rId10" w:type="default"/>
      <w:pgSz w:h="16838" w:w="11906" w:orient="portrait"/>
      <w:pgMar w:bottom="720" w:top="620" w:left="720" w:right="720" w:header="426"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rial"/>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center" w:leader="none" w:pos="4252"/>
        <w:tab w:val="right" w:leader="none" w:pos="8504"/>
      </w:tabs>
      <w:jc w:val="center"/>
      <w:rPr>
        <w:rFonts w:ascii="Tahoma" w:cs="Tahoma" w:eastAsia="Tahoma" w:hAnsi="Tahoma"/>
        <w:b w:val="1"/>
        <w:bCs w:val="1"/>
        <w:i w:val="1"/>
        <w:iCs w:val="1"/>
        <w:color w:val="000000"/>
        <w:sz w:val="16"/>
        <w:szCs w:val="16"/>
      </w:rPr>
    </w:pPr>
    <w:r w:rsidDel="00000000" w:rsidR="00000000" w:rsidRPr="00000000">
      <w:rPr>
        <w:rFonts w:ascii="Tahoma" w:cs="Tahoma" w:eastAsia="Tahoma" w:hAnsi="Tahoma"/>
        <w:b w:val="1"/>
        <w:bCs w:val="1"/>
        <w:i w:val="1"/>
        <w:iCs w:val="1"/>
        <w:color w:val="000000"/>
        <w:sz w:val="16"/>
        <w:szCs w:val="16"/>
        <w:rtl w:val="0"/>
      </w:rPr>
      <w:t xml:space="preserve">Av. Amaral Peixoto, 625 - Gabinete: </w:t>
    </w:r>
    <w:r w:rsidDel="00000000" w:rsidR="00000000" w:rsidRPr="00000000">
      <w:rPr>
        <w:rFonts w:ascii="Tahoma" w:cs="Tahoma" w:eastAsia="Tahoma" w:hAnsi="Tahoma"/>
        <w:b w:val="1"/>
        <w:bCs w:val="1"/>
        <w:i w:val="1"/>
        <w:iCs w:val="1"/>
        <w:sz w:val="16"/>
        <w:szCs w:val="16"/>
        <w:rtl w:val="0"/>
      </w:rPr>
      <w:t xml:space="preserve">23 / 25</w:t>
    </w:r>
    <w:r w:rsidDel="00000000" w:rsidR="00000000" w:rsidRPr="00000000">
      <w:rPr>
        <w:rFonts w:ascii="Tahoma" w:cs="Tahoma" w:eastAsia="Tahoma" w:hAnsi="Tahoma"/>
        <w:b w:val="1"/>
        <w:bCs w:val="1"/>
        <w:i w:val="1"/>
        <w:iCs w:val="1"/>
        <w:color w:val="000000"/>
        <w:sz w:val="16"/>
        <w:szCs w:val="16"/>
        <w:rtl w:val="0"/>
      </w:rPr>
      <w:t xml:space="preserve"> – Centro – Niterói – RJ – CEP.: 24.023-900</w:t>
    </w:r>
  </w:p>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center" w:leader="none" w:pos="4252"/>
        <w:tab w:val="right" w:leader="none" w:pos="8504"/>
      </w:tabs>
      <w:jc w:val="center"/>
      <w:rPr>
        <w:rFonts w:ascii="Tahoma" w:cs="Tahoma" w:eastAsia="Tahoma" w:hAnsi="Tahoma"/>
        <w:b w:val="1"/>
        <w:bCs w:val="1"/>
        <w:i w:val="1"/>
        <w:iCs w:val="1"/>
        <w:color w:val="000000"/>
        <w:sz w:val="16"/>
        <w:szCs w:val="16"/>
      </w:rPr>
    </w:pPr>
    <w:r w:rsidDel="00000000" w:rsidR="00000000" w:rsidRPr="00000000">
      <w:rPr>
        <w:rFonts w:ascii="Tahoma" w:cs="Tahoma" w:eastAsia="Tahoma" w:hAnsi="Tahoma"/>
        <w:b w:val="1"/>
        <w:bCs w:val="1"/>
        <w:i w:val="1"/>
        <w:iCs w:val="1"/>
        <w:color w:val="000000"/>
        <w:sz w:val="16"/>
        <w:szCs w:val="16"/>
        <w:rtl w:val="0"/>
      </w:rPr>
      <w:t xml:space="preserve">E-mail: vereadora.fernanda@camaraniteroi.rj.gov.br</w:t>
    </w:r>
  </w:p>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center" w:leader="none" w:pos="4252"/>
        <w:tab w:val="right" w:leader="none" w:pos="8504"/>
      </w:tabs>
      <w:jc w:val="center"/>
      <w:rPr>
        <w:rFonts w:ascii="Tahoma" w:cs="Tahoma" w:eastAsia="Tahoma" w:hAnsi="Tahoma"/>
        <w:b w:val="1"/>
        <w:bCs w:val="1"/>
        <w:i w:val="1"/>
        <w:iCs w:val="1"/>
        <w:color w:val="000000"/>
        <w:sz w:val="16"/>
        <w:szCs w:val="16"/>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
      <w:tblW w:w="8757.0" w:type="dxa"/>
      <w:jc w:val="center"/>
      <w:tblLayout w:type="fixed"/>
      <w:tblLook w:val="0000"/>
    </w:tblPr>
    <w:tblGrid>
      <w:gridCol w:w="1568"/>
      <w:gridCol w:w="7189"/>
      <w:tblGridChange w:id="0">
        <w:tblGrid>
          <w:gridCol w:w="1568"/>
          <w:gridCol w:w="7189"/>
        </w:tblGrid>
      </w:tblGridChange>
    </w:tblGrid>
    <w:tr>
      <w:trPr>
        <w:cantSplit w:val="0"/>
        <w:trHeight w:val="1278" w:hRule="atLeast"/>
        <w:tblHeader w:val="0"/>
      </w:trPr>
      <w:tc>
        <w:tcPr/>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933450" cy="1123950"/>
                <wp:effectExtent b="0" l="0" r="0" t="0"/>
                <wp:docPr id="2"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933450" cy="1123950"/>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Tahoma" w:cs="Tahoma" w:eastAsia="Tahoma" w:hAnsi="Tahoma"/>
              <w:b w:val="1"/>
              <w:bCs w:val="1"/>
              <w:i w:val="0"/>
              <w:iCs w:val="0"/>
              <w:smallCaps w:val="0"/>
              <w:strike w:val="0"/>
              <w:color w:val="000000"/>
              <w:sz w:val="48"/>
              <w:szCs w:val="48"/>
              <w:u w:val="none"/>
              <w:shd w:fill="auto" w:val="clear"/>
              <w:vertAlign w:val="baseline"/>
            </w:rPr>
          </w:pPr>
          <w:r w:rsidDel="00000000" w:rsidR="00000000" w:rsidRPr="00000000">
            <w:rPr>
              <w:rFonts w:ascii="Tahoma" w:cs="Tahoma" w:eastAsia="Tahoma" w:hAnsi="Tahoma"/>
              <w:b w:val="1"/>
              <w:bCs w:val="1"/>
              <w:i w:val="0"/>
              <w:iCs w:val="0"/>
              <w:smallCaps w:val="0"/>
              <w:strike w:val="0"/>
              <w:color w:val="000000"/>
              <w:sz w:val="48"/>
              <w:szCs w:val="48"/>
              <w:u w:val="none"/>
              <w:shd w:fill="auto" w:val="clear"/>
              <w:vertAlign w:val="baseline"/>
              <w:rtl w:val="0"/>
            </w:rPr>
            <w:t xml:space="preserve">Câmara Municipal de Niterói</w:t>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Tahoma" w:cs="Tahoma" w:eastAsia="Tahoma" w:hAnsi="Tahoma"/>
              <w:b w:val="0"/>
              <w:bCs w:val="0"/>
              <w:i w:val="0"/>
              <w:iCs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Tahoma" w:cs="Tahoma" w:eastAsia="Tahoma" w:hAnsi="Tahoma"/>
              <w:b w:val="1"/>
              <w:bCs w:val="1"/>
              <w:i w:val="0"/>
              <w:iCs w:val="0"/>
              <w:smallCaps w:val="0"/>
              <w:strike w:val="0"/>
              <w:color w:val="000000"/>
              <w:sz w:val="28"/>
              <w:szCs w:val="28"/>
              <w:u w:val="none"/>
              <w:shd w:fill="auto" w:val="clear"/>
              <w:vertAlign w:val="baseline"/>
            </w:rPr>
          </w:pPr>
          <w:r w:rsidDel="00000000" w:rsidR="00000000" w:rsidRPr="00000000">
            <w:rPr>
              <w:rFonts w:ascii="Tahoma" w:cs="Tahoma" w:eastAsia="Tahoma" w:hAnsi="Tahoma"/>
              <w:b w:val="1"/>
              <w:bCs w:val="1"/>
              <w:i w:val="0"/>
              <w:iCs w:val="0"/>
              <w:smallCaps w:val="0"/>
              <w:strike w:val="0"/>
              <w:color w:val="000000"/>
              <w:sz w:val="24"/>
              <w:szCs w:val="24"/>
              <w:u w:val="none"/>
              <w:shd w:fill="auto" w:val="clear"/>
              <w:vertAlign w:val="baseline"/>
              <w:rtl w:val="0"/>
            </w:rPr>
            <w:t xml:space="preserve">Gabinete da Vereadora Fernanda Louback</w:t>
          </w:r>
          <w:r w:rsidDel="00000000" w:rsidR="00000000" w:rsidRPr="00000000">
            <w:rPr>
              <w:rtl w:val="0"/>
            </w:rPr>
          </w:r>
        </w:p>
      </w:tc>
    </w:tr>
  </w:tbl>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_BR"/>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spacing w:after="0" w:before="40" w:lineRule="auto"/>
    </w:pPr>
    <w:rPr>
      <w:rFonts w:ascii="Calibri" w:cs="Calibri" w:eastAsia="Calibri" w:hAnsi="Calibri"/>
      <w:color w:val="1e4d78"/>
      <w:sz w:val="24"/>
      <w:szCs w:val="24"/>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jpg"/><Relationship Id="rId8" Type="http://schemas.openxmlformats.org/officeDocument/2006/relationships/image" Target="media/image2.jp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nYs+gfynZiE8Tn9OOFJddgGlyfA==">CgMxLjA4AHIhMUtOTjdTZHdxbVdvaThBV1lnSWdtRHlsbGlFdTdqWUxp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