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7244C" w14:textId="77777777" w:rsidR="009C6C9F" w:rsidRPr="00D03CCA" w:rsidRDefault="009C6C9F" w:rsidP="00D03CCA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bookmarkStart w:id="0" w:name="_GoBack"/>
      <w:bookmarkEnd w:id="0"/>
    </w:p>
    <w:p w14:paraId="19B5E57C" w14:textId="115EC4F8" w:rsidR="001267A8" w:rsidRPr="00D03CCA" w:rsidRDefault="00C5470B" w:rsidP="00D03CCA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D03CCA">
        <w:rPr>
          <w:rFonts w:asciiTheme="minorHAnsi" w:hAnsiTheme="minorHAnsi" w:cstheme="minorHAnsi"/>
          <w:i w:val="0"/>
          <w:iCs/>
          <w:sz w:val="24"/>
          <w:szCs w:val="24"/>
        </w:rPr>
        <w:t>Projeto de Lei</w:t>
      </w:r>
      <w:r w:rsidR="002675D4" w:rsidRPr="00D03CCA">
        <w:rPr>
          <w:rFonts w:asciiTheme="minorHAnsi" w:hAnsiTheme="minorHAnsi" w:cstheme="minorHAnsi"/>
          <w:i w:val="0"/>
          <w:iCs/>
          <w:sz w:val="24"/>
          <w:szCs w:val="24"/>
        </w:rPr>
        <w:t xml:space="preserve"> </w:t>
      </w:r>
      <w:r w:rsidR="00335159" w:rsidRPr="00D03CCA">
        <w:rPr>
          <w:rFonts w:asciiTheme="minorHAnsi" w:hAnsiTheme="minorHAnsi" w:cstheme="minorHAnsi"/>
          <w:i w:val="0"/>
          <w:iCs/>
          <w:sz w:val="24"/>
          <w:szCs w:val="24"/>
        </w:rPr>
        <w:t>Nº      /20</w:t>
      </w:r>
      <w:r w:rsidR="00E00197" w:rsidRPr="00D03CCA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9C6C9F" w:rsidRPr="00D03CCA">
        <w:rPr>
          <w:rFonts w:asciiTheme="minorHAnsi" w:hAnsiTheme="minorHAnsi" w:cstheme="minorHAnsi"/>
          <w:i w:val="0"/>
          <w:iCs/>
          <w:sz w:val="24"/>
          <w:szCs w:val="24"/>
        </w:rPr>
        <w:t>6</w:t>
      </w:r>
    </w:p>
    <w:p w14:paraId="4B5184C1" w14:textId="77777777" w:rsidR="009C6C9F" w:rsidRPr="00D03CCA" w:rsidRDefault="009C6C9F" w:rsidP="00D03CCA">
      <w:pPr>
        <w:pStyle w:val="Ttulo2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75BBFBD7" w14:textId="77777777" w:rsidR="00296F5F" w:rsidRDefault="00296F5F" w:rsidP="00296F5F">
      <w:pPr>
        <w:pStyle w:val="Ttulo3"/>
        <w:ind w:left="3540"/>
        <w:jc w:val="both"/>
        <w:rPr>
          <w:rFonts w:asciiTheme="minorHAnsi" w:hAnsiTheme="minorHAnsi" w:cstheme="minorHAnsi"/>
          <w:sz w:val="24"/>
        </w:rPr>
      </w:pPr>
    </w:p>
    <w:p w14:paraId="1E0A46C4" w14:textId="2A6B6986" w:rsidR="00D03CCA" w:rsidRDefault="00E81C06" w:rsidP="00296F5F">
      <w:pPr>
        <w:pStyle w:val="Ttulo3"/>
        <w:ind w:left="3540"/>
        <w:jc w:val="both"/>
        <w:rPr>
          <w:rFonts w:asciiTheme="minorHAnsi" w:hAnsiTheme="minorHAnsi" w:cstheme="minorHAnsi"/>
          <w:sz w:val="24"/>
        </w:rPr>
      </w:pPr>
      <w:r w:rsidRPr="00E81C06">
        <w:rPr>
          <w:rFonts w:asciiTheme="minorHAnsi" w:hAnsiTheme="minorHAnsi" w:cstheme="minorHAnsi"/>
          <w:sz w:val="24"/>
        </w:rPr>
        <w:t>ALTERA A LEI MUNICIPAL Nº 3.974, DE 18 DE DEZEMBRO DE 2024, PARA AMPLIAR O ROL DE BENEFICIÁRIOS DA PRIORIDADE DE MATRÍCULA NA REDE MUNICIPAL DE ENSINO, INCLUINDO PESSOAS COM TRANSTORNO DO ESPECTRO AUTISTA (TEA), SÍNDROME DE DOWN E OUTRAS NEURODIVERGÊNCIAS, BEM COMO PARA ASSEGURAR A OPÇÃO DE ESCOLHA ENTRE UNIDADE ESCOLAR PRÓXIMA DA RESIDÊNCIA OU DO LOCAL DE TRABALHO DO RESPONSÁVEL LEGAL.</w:t>
      </w:r>
    </w:p>
    <w:p w14:paraId="3FB7177C" w14:textId="77777777" w:rsidR="00E81C06" w:rsidRPr="00E81C06" w:rsidRDefault="00E81C06" w:rsidP="00E81C06"/>
    <w:p w14:paraId="6E6EC43E" w14:textId="77777777" w:rsidR="00296F5F" w:rsidRDefault="00296F5F" w:rsidP="00E81C06">
      <w:pPr>
        <w:pStyle w:val="Ttulo2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39A004DF" w14:textId="2AF75B1A" w:rsidR="00E81C06" w:rsidRPr="00E81C06" w:rsidRDefault="00E81C06" w:rsidP="00E81C06">
      <w:pPr>
        <w:pStyle w:val="Ttulo2"/>
        <w:jc w:val="both"/>
        <w:rPr>
          <w:rFonts w:asciiTheme="minorHAnsi" w:hAnsiTheme="minorHAnsi" w:cstheme="minorHAnsi"/>
          <w:sz w:val="24"/>
        </w:rPr>
      </w:pPr>
      <w:r w:rsidRPr="00E81C06">
        <w:rPr>
          <w:rStyle w:val="Forte"/>
          <w:rFonts w:asciiTheme="minorHAnsi" w:hAnsiTheme="minorHAnsi" w:cstheme="minorHAnsi"/>
          <w:b/>
          <w:bCs/>
          <w:sz w:val="24"/>
        </w:rPr>
        <w:t>A CÂMARA MUNICIPAL DE NITERÓI DECRETA:</w:t>
      </w:r>
    </w:p>
    <w:p w14:paraId="35956736" w14:textId="77777777" w:rsidR="00E81C06" w:rsidRDefault="00E81C06" w:rsidP="00E81C06">
      <w:pPr>
        <w:pStyle w:val="Ttulo3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4AE7A7EB" w14:textId="27063E6B" w:rsidR="00E81C06" w:rsidRPr="00E81C06" w:rsidRDefault="00E81C06" w:rsidP="00E81C06">
      <w:pPr>
        <w:pStyle w:val="Ttulo3"/>
        <w:jc w:val="both"/>
        <w:rPr>
          <w:rFonts w:asciiTheme="minorHAnsi" w:hAnsiTheme="minorHAnsi" w:cstheme="minorHAnsi"/>
          <w:sz w:val="24"/>
        </w:rPr>
      </w:pPr>
      <w:r w:rsidRPr="00E81C06">
        <w:rPr>
          <w:rStyle w:val="Forte"/>
          <w:rFonts w:asciiTheme="minorHAnsi" w:hAnsiTheme="minorHAnsi" w:cstheme="minorHAnsi"/>
          <w:b/>
          <w:bCs/>
          <w:sz w:val="24"/>
        </w:rPr>
        <w:t>Art. 1º</w:t>
      </w:r>
    </w:p>
    <w:p w14:paraId="3421B219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>O art. 1º da Lei Municipal nº 3.974, de 18 de dezembro de 2024, passa a vigorar com a seguinte redação:</w:t>
      </w:r>
    </w:p>
    <w:p w14:paraId="0BBA26C0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Style w:val="Forte"/>
          <w:rFonts w:asciiTheme="minorHAnsi" w:hAnsiTheme="minorHAnsi" w:cstheme="minorHAnsi"/>
        </w:rPr>
        <w:t>“Art. 1º</w:t>
      </w:r>
      <w:r w:rsidRPr="00E81C06">
        <w:rPr>
          <w:rFonts w:asciiTheme="minorHAnsi" w:hAnsiTheme="minorHAnsi" w:cstheme="minorHAnsi"/>
        </w:rPr>
        <w:t xml:space="preserve"> Fica assegurada a prioridade na matrícula em escola da rede municipal de ensino mais próxima da residência do aluno </w:t>
      </w:r>
      <w:r w:rsidRPr="00531434">
        <w:rPr>
          <w:rStyle w:val="Forte"/>
          <w:rFonts w:asciiTheme="minorHAnsi" w:hAnsiTheme="minorHAnsi" w:cstheme="minorHAnsi"/>
          <w:b w:val="0"/>
        </w:rPr>
        <w:t>ou, alternativamente, do local de trabalho de seus pais ou responsáveis legais</w:t>
      </w:r>
      <w:r w:rsidRPr="00E81C06">
        <w:rPr>
          <w:rFonts w:asciiTheme="minorHAnsi" w:hAnsiTheme="minorHAnsi" w:cstheme="minorHAnsi"/>
        </w:rPr>
        <w:t>, no Município de Niterói, aos seguintes estudantes:</w:t>
      </w:r>
    </w:p>
    <w:p w14:paraId="35E463D2" w14:textId="77777777" w:rsidR="00531434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I – </w:t>
      </w:r>
      <w:proofErr w:type="gramStart"/>
      <w:r w:rsidRPr="00E81C06">
        <w:rPr>
          <w:rFonts w:asciiTheme="minorHAnsi" w:hAnsiTheme="minorHAnsi" w:cstheme="minorHAnsi"/>
        </w:rPr>
        <w:t>alunos</w:t>
      </w:r>
      <w:proofErr w:type="gramEnd"/>
      <w:r w:rsidRPr="00E81C06">
        <w:rPr>
          <w:rFonts w:asciiTheme="minorHAnsi" w:hAnsiTheme="minorHAnsi" w:cstheme="minorHAnsi"/>
        </w:rPr>
        <w:t xml:space="preserve"> com deficiência física ou dificuldade de locomoção;</w:t>
      </w:r>
    </w:p>
    <w:p w14:paraId="0E01AFB3" w14:textId="49FE2529" w:rsidR="00531434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II – </w:t>
      </w:r>
      <w:proofErr w:type="gramStart"/>
      <w:r w:rsidRPr="00E81C06">
        <w:rPr>
          <w:rFonts w:asciiTheme="minorHAnsi" w:hAnsiTheme="minorHAnsi" w:cstheme="minorHAnsi"/>
        </w:rPr>
        <w:t>alunos</w:t>
      </w:r>
      <w:proofErr w:type="gramEnd"/>
      <w:r w:rsidRPr="00E81C06">
        <w:rPr>
          <w:rFonts w:asciiTheme="minorHAnsi" w:hAnsiTheme="minorHAnsi" w:cstheme="minorHAnsi"/>
        </w:rPr>
        <w:t xml:space="preserve"> com síndromes ou doenças raras que impactem sua mobilidade;</w:t>
      </w:r>
    </w:p>
    <w:p w14:paraId="6F3B0B5F" w14:textId="36DE6CD3" w:rsidR="00531434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>III – alunos com Transtorno do Espectro Autista (TEA), Síndrome de Down e outras condições de neurodivergência, independentemente de comprometimento de mobilidade;</w:t>
      </w:r>
    </w:p>
    <w:p w14:paraId="7F6D5A07" w14:textId="2EB19F5A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IV – </w:t>
      </w:r>
      <w:proofErr w:type="gramStart"/>
      <w:r w:rsidRPr="00E81C06">
        <w:rPr>
          <w:rFonts w:asciiTheme="minorHAnsi" w:hAnsiTheme="minorHAnsi" w:cstheme="minorHAnsi"/>
        </w:rPr>
        <w:t>alunos</w:t>
      </w:r>
      <w:proofErr w:type="gramEnd"/>
      <w:r w:rsidRPr="00E81C06">
        <w:rPr>
          <w:rFonts w:asciiTheme="minorHAnsi" w:hAnsiTheme="minorHAnsi" w:cstheme="minorHAnsi"/>
        </w:rPr>
        <w:t xml:space="preserve"> cujos pais ou responsáveis sejam pessoas com deficiência ou tenham idade igual ou superior a sessenta anos.</w:t>
      </w:r>
    </w:p>
    <w:p w14:paraId="2123CD49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>§1º Para fins desta Lei, consideram-se pessoas com neurodivergência aquelas com condições neurológicas ou do desenvolvimento que impactem a aprendizagem, comunicação ou interação social, conforme laudo médico ou multiprofissional.</w:t>
      </w:r>
    </w:p>
    <w:p w14:paraId="06B770FE" w14:textId="77777777" w:rsidR="00AD58BC" w:rsidRDefault="00AD58BC" w:rsidP="00E81C06">
      <w:pPr>
        <w:pStyle w:val="NormalWeb"/>
        <w:jc w:val="both"/>
        <w:rPr>
          <w:rFonts w:asciiTheme="minorHAnsi" w:hAnsiTheme="minorHAnsi" w:cstheme="minorHAnsi"/>
        </w:rPr>
      </w:pPr>
    </w:p>
    <w:p w14:paraId="75871E0B" w14:textId="6244DBF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§2º A opção entre unidade escolar próxima da residência ou do local de trabalho dos pais ou responsáveis legais será exercida no ato da matrícula, mediante comprovação </w:t>
      </w:r>
      <w:proofErr w:type="gramStart"/>
      <w:r w:rsidRPr="00E81C06">
        <w:rPr>
          <w:rFonts w:asciiTheme="minorHAnsi" w:hAnsiTheme="minorHAnsi" w:cstheme="minorHAnsi"/>
        </w:rPr>
        <w:t>documental.”</w:t>
      </w:r>
      <w:proofErr w:type="gramEnd"/>
    </w:p>
    <w:p w14:paraId="5B98727F" w14:textId="15D64589" w:rsidR="00E81C06" w:rsidRPr="00E81C06" w:rsidRDefault="00E81C06" w:rsidP="00E81C06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026D5E90" w14:textId="77777777" w:rsidR="00E81C06" w:rsidRPr="00E81C06" w:rsidRDefault="00E81C06" w:rsidP="00E81C06">
      <w:pPr>
        <w:pStyle w:val="Ttulo3"/>
        <w:jc w:val="both"/>
        <w:rPr>
          <w:rFonts w:asciiTheme="minorHAnsi" w:hAnsiTheme="minorHAnsi" w:cstheme="minorHAnsi"/>
          <w:sz w:val="24"/>
        </w:rPr>
      </w:pPr>
      <w:r w:rsidRPr="00E81C06">
        <w:rPr>
          <w:rStyle w:val="Forte"/>
          <w:rFonts w:asciiTheme="minorHAnsi" w:hAnsiTheme="minorHAnsi" w:cstheme="minorHAnsi"/>
          <w:b/>
          <w:bCs/>
          <w:sz w:val="24"/>
        </w:rPr>
        <w:t>Art. 2º</w:t>
      </w:r>
    </w:p>
    <w:p w14:paraId="38D1676C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>O art. 2º da Lei Municipal nº 3.974/2024 passa a vigorar acrescido do seguinte inciso:</w:t>
      </w:r>
    </w:p>
    <w:p w14:paraId="54795B0C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Style w:val="Forte"/>
          <w:rFonts w:asciiTheme="minorHAnsi" w:hAnsiTheme="minorHAnsi" w:cstheme="minorHAnsi"/>
        </w:rPr>
        <w:t>“Art. 2º (...)</w:t>
      </w:r>
    </w:p>
    <w:p w14:paraId="4EA6D0C5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IV – comprovante do local de trabalho dos pais ou responsáveis legais, quando esta for a opção para fins de </w:t>
      </w:r>
      <w:proofErr w:type="gramStart"/>
      <w:r w:rsidRPr="00E81C06">
        <w:rPr>
          <w:rFonts w:asciiTheme="minorHAnsi" w:hAnsiTheme="minorHAnsi" w:cstheme="minorHAnsi"/>
        </w:rPr>
        <w:t>prioridade.”</w:t>
      </w:r>
      <w:proofErr w:type="gramEnd"/>
    </w:p>
    <w:p w14:paraId="70A4079B" w14:textId="58364EDE" w:rsidR="00E81C06" w:rsidRPr="00E81C06" w:rsidRDefault="00E81C06" w:rsidP="00E81C06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5FC4B0AE" w14:textId="77777777" w:rsidR="00E81C06" w:rsidRPr="00E81C06" w:rsidRDefault="00E81C06" w:rsidP="00E81C06">
      <w:pPr>
        <w:pStyle w:val="Ttulo3"/>
        <w:jc w:val="both"/>
        <w:rPr>
          <w:rFonts w:asciiTheme="minorHAnsi" w:hAnsiTheme="minorHAnsi" w:cstheme="minorHAnsi"/>
          <w:sz w:val="24"/>
        </w:rPr>
      </w:pPr>
      <w:r w:rsidRPr="00E81C06">
        <w:rPr>
          <w:rStyle w:val="Forte"/>
          <w:rFonts w:asciiTheme="minorHAnsi" w:hAnsiTheme="minorHAnsi" w:cstheme="minorHAnsi"/>
          <w:b/>
          <w:bCs/>
          <w:sz w:val="24"/>
        </w:rPr>
        <w:t>Art. 3º</w:t>
      </w:r>
    </w:p>
    <w:p w14:paraId="17BAE84B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>O art. 3º da Lei nº 3.974/2024 passa a vigorar acrescido do seguinte parágrafo:</w:t>
      </w:r>
    </w:p>
    <w:p w14:paraId="786E39FE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Style w:val="Forte"/>
          <w:rFonts w:asciiTheme="minorHAnsi" w:hAnsiTheme="minorHAnsi" w:cstheme="minorHAnsi"/>
        </w:rPr>
        <w:t>“Art. 3º (...)</w:t>
      </w:r>
    </w:p>
    <w:p w14:paraId="37B3C0AE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>§1º O sistema de matrícula deverá possibilitar a indicação da opção prevista no art. 1º, assegurando tratamento prioritário conforme a escolha do responsável.</w:t>
      </w:r>
    </w:p>
    <w:p w14:paraId="05F3B359" w14:textId="46768715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§2º O Poder Executivo poderá estabelecer critérios técnicos de distribuição de vagas, visando </w:t>
      </w:r>
      <w:r w:rsidR="00AD58BC">
        <w:rPr>
          <w:rFonts w:asciiTheme="minorHAnsi" w:hAnsiTheme="minorHAnsi" w:cstheme="minorHAnsi"/>
        </w:rPr>
        <w:t>a</w:t>
      </w:r>
      <w:r w:rsidRPr="00E81C06">
        <w:rPr>
          <w:rFonts w:asciiTheme="minorHAnsi" w:hAnsiTheme="minorHAnsi" w:cstheme="minorHAnsi"/>
        </w:rPr>
        <w:t xml:space="preserve">o equilíbrio da rede, sem prejuízo da prioridade assegurada nesta </w:t>
      </w:r>
      <w:proofErr w:type="gramStart"/>
      <w:r w:rsidRPr="00E81C06">
        <w:rPr>
          <w:rFonts w:asciiTheme="minorHAnsi" w:hAnsiTheme="minorHAnsi" w:cstheme="minorHAnsi"/>
        </w:rPr>
        <w:t>Lei.”</w:t>
      </w:r>
      <w:proofErr w:type="gramEnd"/>
    </w:p>
    <w:p w14:paraId="71341287" w14:textId="1F6BF50E" w:rsidR="00E81C06" w:rsidRPr="00E81C06" w:rsidRDefault="00E81C06" w:rsidP="00E81C06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75B7C3E5" w14:textId="77777777" w:rsidR="00E81C06" w:rsidRPr="00E81C06" w:rsidRDefault="00E81C06" w:rsidP="00E81C06">
      <w:pPr>
        <w:pStyle w:val="Ttulo3"/>
        <w:jc w:val="both"/>
        <w:rPr>
          <w:rFonts w:asciiTheme="minorHAnsi" w:hAnsiTheme="minorHAnsi" w:cstheme="minorHAnsi"/>
          <w:sz w:val="24"/>
        </w:rPr>
      </w:pPr>
      <w:r w:rsidRPr="00E81C06">
        <w:rPr>
          <w:rStyle w:val="Forte"/>
          <w:rFonts w:asciiTheme="minorHAnsi" w:hAnsiTheme="minorHAnsi" w:cstheme="minorHAnsi"/>
          <w:b/>
          <w:bCs/>
          <w:sz w:val="24"/>
        </w:rPr>
        <w:t>Art. 4º</w:t>
      </w:r>
    </w:p>
    <w:p w14:paraId="25E315F7" w14:textId="77777777" w:rsidR="00E81C06" w:rsidRPr="00E81C06" w:rsidRDefault="00E81C06" w:rsidP="00E81C06">
      <w:pPr>
        <w:pStyle w:val="NormalWeb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>Esta Lei entra em vigor na data de sua publicação.</w:t>
      </w:r>
    </w:p>
    <w:p w14:paraId="54640236" w14:textId="77F3D505" w:rsidR="00531434" w:rsidRDefault="00531434" w:rsidP="00E81C06">
      <w:pPr>
        <w:pStyle w:val="Ttulo1"/>
        <w:jc w:val="both"/>
        <w:rPr>
          <w:rStyle w:val="Forte"/>
          <w:rFonts w:asciiTheme="minorHAnsi" w:hAnsiTheme="minorHAnsi" w:cstheme="minorHAnsi"/>
          <w:b/>
          <w:bCs w:val="0"/>
          <w:i w:val="0"/>
          <w:sz w:val="24"/>
          <w:szCs w:val="24"/>
        </w:rPr>
      </w:pPr>
    </w:p>
    <w:p w14:paraId="6040187A" w14:textId="15F7DD4F" w:rsidR="00531434" w:rsidRDefault="00531434" w:rsidP="00531434"/>
    <w:p w14:paraId="60F1E322" w14:textId="3AA37B79" w:rsidR="00531434" w:rsidRDefault="00531434" w:rsidP="00531434"/>
    <w:p w14:paraId="2CC4AEEB" w14:textId="10773EAC" w:rsidR="00531434" w:rsidRDefault="00531434" w:rsidP="00531434"/>
    <w:p w14:paraId="49AC0308" w14:textId="66FD2CBC" w:rsidR="00531434" w:rsidRDefault="00531434" w:rsidP="00531434"/>
    <w:p w14:paraId="19AA188B" w14:textId="2D7C43B8" w:rsidR="00531434" w:rsidRDefault="00531434" w:rsidP="00531434"/>
    <w:p w14:paraId="133EBEAA" w14:textId="69254AE9" w:rsidR="00531434" w:rsidRDefault="00531434" w:rsidP="00531434"/>
    <w:p w14:paraId="56B7AD9A" w14:textId="77777777" w:rsidR="00531434" w:rsidRPr="00531434" w:rsidRDefault="00531434" w:rsidP="00531434"/>
    <w:p w14:paraId="10951BD9" w14:textId="77777777" w:rsidR="00531434" w:rsidRDefault="00531434" w:rsidP="00E81C06">
      <w:pPr>
        <w:pStyle w:val="Ttulo1"/>
        <w:jc w:val="both"/>
        <w:rPr>
          <w:rStyle w:val="Forte"/>
          <w:rFonts w:asciiTheme="minorHAnsi" w:hAnsiTheme="minorHAnsi" w:cstheme="minorHAnsi"/>
          <w:b/>
          <w:bCs w:val="0"/>
          <w:i w:val="0"/>
          <w:sz w:val="24"/>
          <w:szCs w:val="24"/>
        </w:rPr>
      </w:pPr>
    </w:p>
    <w:p w14:paraId="6EB5F3F1" w14:textId="160CD929" w:rsidR="00E81C06" w:rsidRPr="00E81C06" w:rsidRDefault="00531434" w:rsidP="00E81C06">
      <w:pPr>
        <w:pStyle w:val="Ttulo1"/>
        <w:jc w:val="both"/>
        <w:rPr>
          <w:rFonts w:asciiTheme="minorHAnsi" w:hAnsiTheme="minorHAnsi" w:cstheme="minorHAnsi"/>
          <w:i w:val="0"/>
          <w:sz w:val="24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i w:val="0"/>
          <w:sz w:val="24"/>
          <w:szCs w:val="24"/>
        </w:rPr>
        <w:t>JUSTIFICATIVA</w:t>
      </w:r>
    </w:p>
    <w:p w14:paraId="555C4595" w14:textId="77777777" w:rsidR="00E81C06" w:rsidRPr="00E81C06" w:rsidRDefault="00E81C06" w:rsidP="00531434">
      <w:pPr>
        <w:pStyle w:val="NormalWeb"/>
        <w:ind w:firstLine="640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A presente proposta tem como objetivo </w:t>
      </w:r>
      <w:r w:rsidRPr="00531434">
        <w:rPr>
          <w:rStyle w:val="Forte"/>
          <w:rFonts w:asciiTheme="minorHAnsi" w:hAnsiTheme="minorHAnsi" w:cstheme="minorHAnsi"/>
          <w:b w:val="0"/>
        </w:rPr>
        <w:t>corrigir lacuna relevante da Lei Municipal nº 3.974/2024</w:t>
      </w:r>
      <w:r w:rsidRPr="00E81C06">
        <w:rPr>
          <w:rFonts w:asciiTheme="minorHAnsi" w:hAnsiTheme="minorHAnsi" w:cstheme="minorHAnsi"/>
        </w:rPr>
        <w:t xml:space="preserve">, que atualmente garante prioridade de matrícula com base essencialmente em critérios ligados à mobilidade física, deixando de contemplar de forma expressa </w:t>
      </w:r>
      <w:r w:rsidRPr="00531434">
        <w:rPr>
          <w:rStyle w:val="Forte"/>
          <w:rFonts w:asciiTheme="minorHAnsi" w:hAnsiTheme="minorHAnsi" w:cstheme="minorHAnsi"/>
          <w:b w:val="0"/>
        </w:rPr>
        <w:t>crianças e adultos com Transtorno do Espectro Autista (TEA), Síndrome de Down e outras neurodivergências</w:t>
      </w:r>
      <w:r w:rsidRPr="00531434">
        <w:rPr>
          <w:rFonts w:asciiTheme="minorHAnsi" w:hAnsiTheme="minorHAnsi" w:cstheme="minorHAnsi"/>
        </w:rPr>
        <w:t>.</w:t>
      </w:r>
    </w:p>
    <w:p w14:paraId="4FE647A9" w14:textId="77777777" w:rsidR="00E81C06" w:rsidRPr="00E81C06" w:rsidRDefault="00E81C06" w:rsidP="00531434">
      <w:pPr>
        <w:pStyle w:val="NormalWeb"/>
        <w:ind w:firstLine="360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>Trata-se de adequação necessária à evolução normativa e social, especialmente à luz:</w:t>
      </w:r>
    </w:p>
    <w:p w14:paraId="5057F2C3" w14:textId="77777777" w:rsidR="00E81C06" w:rsidRPr="00E81C06" w:rsidRDefault="00E81C06" w:rsidP="00E81C06">
      <w:pPr>
        <w:numPr>
          <w:ilvl w:val="0"/>
          <w:numId w:val="30"/>
        </w:numPr>
        <w:spacing w:before="100" w:beforeAutospacing="1" w:after="100" w:afterAutospacing="1"/>
        <w:jc w:val="both"/>
        <w:rPr>
          <w:rFonts w:asciiTheme="minorHAnsi" w:hAnsiTheme="minorHAnsi" w:cstheme="minorHAnsi"/>
          <w:i w:val="0"/>
          <w:sz w:val="24"/>
          <w:szCs w:val="24"/>
        </w:rPr>
      </w:pPr>
      <w:proofErr w:type="gramStart"/>
      <w:r w:rsidRPr="00531434">
        <w:rPr>
          <w:rFonts w:asciiTheme="minorHAnsi" w:hAnsiTheme="minorHAnsi" w:cstheme="minorHAnsi"/>
          <w:b w:val="0"/>
          <w:i w:val="0"/>
          <w:sz w:val="24"/>
          <w:szCs w:val="24"/>
        </w:rPr>
        <w:t>da</w:t>
      </w:r>
      <w:proofErr w:type="gramEnd"/>
      <w:r w:rsidRPr="00E81C06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E81C06">
        <w:rPr>
          <w:rStyle w:val="Forte"/>
          <w:rFonts w:asciiTheme="minorHAnsi" w:hAnsiTheme="minorHAnsi" w:cstheme="minorHAnsi"/>
          <w:i w:val="0"/>
          <w:sz w:val="24"/>
          <w:szCs w:val="24"/>
        </w:rPr>
        <w:t>Lei Federal nº 12.764/2012 (Política Nacional de Proteção dos Direitos da Pessoa com TEA)</w:t>
      </w:r>
      <w:r w:rsidRPr="00E81C06">
        <w:rPr>
          <w:rFonts w:asciiTheme="minorHAnsi" w:hAnsiTheme="minorHAnsi" w:cstheme="minorHAnsi"/>
          <w:i w:val="0"/>
          <w:sz w:val="24"/>
          <w:szCs w:val="24"/>
        </w:rPr>
        <w:t xml:space="preserve">; </w:t>
      </w:r>
    </w:p>
    <w:p w14:paraId="590910E9" w14:textId="77777777" w:rsidR="00E81C06" w:rsidRPr="00E81C06" w:rsidRDefault="00E81C06" w:rsidP="00E81C06">
      <w:pPr>
        <w:numPr>
          <w:ilvl w:val="0"/>
          <w:numId w:val="30"/>
        </w:numPr>
        <w:spacing w:before="100" w:beforeAutospacing="1" w:after="100" w:afterAutospacing="1"/>
        <w:jc w:val="both"/>
        <w:rPr>
          <w:rFonts w:asciiTheme="minorHAnsi" w:hAnsiTheme="minorHAnsi" w:cstheme="minorHAnsi"/>
          <w:i w:val="0"/>
          <w:sz w:val="24"/>
          <w:szCs w:val="24"/>
        </w:rPr>
      </w:pPr>
      <w:proofErr w:type="gramStart"/>
      <w:r w:rsidRPr="00531434">
        <w:rPr>
          <w:rFonts w:asciiTheme="minorHAnsi" w:hAnsiTheme="minorHAnsi" w:cstheme="minorHAnsi"/>
          <w:b w:val="0"/>
          <w:i w:val="0"/>
          <w:sz w:val="24"/>
          <w:szCs w:val="24"/>
        </w:rPr>
        <w:t>da</w:t>
      </w:r>
      <w:proofErr w:type="gramEnd"/>
      <w:r w:rsidRPr="00E81C06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E81C06">
        <w:rPr>
          <w:rStyle w:val="Forte"/>
          <w:rFonts w:asciiTheme="minorHAnsi" w:hAnsiTheme="minorHAnsi" w:cstheme="minorHAnsi"/>
          <w:i w:val="0"/>
          <w:sz w:val="24"/>
          <w:szCs w:val="24"/>
        </w:rPr>
        <w:t>Lei Brasileira de Inclusão – Lei nº 13.146/2015</w:t>
      </w:r>
      <w:r w:rsidRPr="00E81C06">
        <w:rPr>
          <w:rFonts w:asciiTheme="minorHAnsi" w:hAnsiTheme="minorHAnsi" w:cstheme="minorHAnsi"/>
          <w:i w:val="0"/>
          <w:sz w:val="24"/>
          <w:szCs w:val="24"/>
        </w:rPr>
        <w:t xml:space="preserve">; </w:t>
      </w:r>
    </w:p>
    <w:p w14:paraId="4BDA8DF7" w14:textId="77777777" w:rsidR="00E81C06" w:rsidRPr="00E81C06" w:rsidRDefault="00E81C06" w:rsidP="00E81C06">
      <w:pPr>
        <w:numPr>
          <w:ilvl w:val="0"/>
          <w:numId w:val="30"/>
        </w:numPr>
        <w:spacing w:before="100" w:beforeAutospacing="1" w:after="100" w:afterAutospacing="1"/>
        <w:jc w:val="both"/>
        <w:rPr>
          <w:rFonts w:asciiTheme="minorHAnsi" w:hAnsiTheme="minorHAnsi" w:cstheme="minorHAnsi"/>
          <w:i w:val="0"/>
          <w:sz w:val="24"/>
          <w:szCs w:val="24"/>
        </w:rPr>
      </w:pPr>
      <w:proofErr w:type="gramStart"/>
      <w:r w:rsidRPr="00531434">
        <w:rPr>
          <w:rFonts w:asciiTheme="minorHAnsi" w:hAnsiTheme="minorHAnsi" w:cstheme="minorHAnsi"/>
          <w:b w:val="0"/>
          <w:i w:val="0"/>
          <w:sz w:val="24"/>
          <w:szCs w:val="24"/>
        </w:rPr>
        <w:t>do</w:t>
      </w:r>
      <w:proofErr w:type="gramEnd"/>
      <w:r w:rsidRPr="005314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princípio constitucional da</w:t>
      </w:r>
      <w:r w:rsidRPr="00E81C06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E81C06">
        <w:rPr>
          <w:rStyle w:val="Forte"/>
          <w:rFonts w:asciiTheme="minorHAnsi" w:hAnsiTheme="minorHAnsi" w:cstheme="minorHAnsi"/>
          <w:i w:val="0"/>
          <w:sz w:val="24"/>
          <w:szCs w:val="24"/>
        </w:rPr>
        <w:t>igualdade material</w:t>
      </w:r>
      <w:r w:rsidRPr="00E81C06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531434">
        <w:rPr>
          <w:rFonts w:asciiTheme="minorHAnsi" w:hAnsiTheme="minorHAnsi" w:cstheme="minorHAnsi"/>
          <w:b w:val="0"/>
          <w:i w:val="0"/>
          <w:sz w:val="24"/>
          <w:szCs w:val="24"/>
        </w:rPr>
        <w:t>e da</w:t>
      </w:r>
      <w:r w:rsidRPr="00E81C06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E81C06">
        <w:rPr>
          <w:rStyle w:val="Forte"/>
          <w:rFonts w:asciiTheme="minorHAnsi" w:hAnsiTheme="minorHAnsi" w:cstheme="minorHAnsi"/>
          <w:i w:val="0"/>
          <w:sz w:val="24"/>
          <w:szCs w:val="24"/>
        </w:rPr>
        <w:t>proteção integral à criança e ao adolescente</w:t>
      </w:r>
      <w:r w:rsidRPr="00E81C06">
        <w:rPr>
          <w:rFonts w:asciiTheme="minorHAnsi" w:hAnsiTheme="minorHAnsi" w:cstheme="minorHAnsi"/>
          <w:i w:val="0"/>
          <w:sz w:val="24"/>
          <w:szCs w:val="24"/>
        </w:rPr>
        <w:t xml:space="preserve">. </w:t>
      </w:r>
    </w:p>
    <w:p w14:paraId="694C9ECF" w14:textId="675CAA1A" w:rsidR="00E81C06" w:rsidRPr="00E81C06" w:rsidRDefault="00E81C06" w:rsidP="00531434">
      <w:pPr>
        <w:pStyle w:val="NormalWeb"/>
        <w:ind w:firstLine="360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Além disso, o projeto introduz inovação relevante ao permitir que a prioridade de matrícula possa considerar </w:t>
      </w:r>
      <w:r w:rsidRPr="00531434">
        <w:rPr>
          <w:rStyle w:val="Forte"/>
          <w:rFonts w:asciiTheme="minorHAnsi" w:hAnsiTheme="minorHAnsi" w:cstheme="minorHAnsi"/>
          <w:b w:val="0"/>
        </w:rPr>
        <w:t>não apenas a residência do aluno, mas também o local de trabalho dos responsáveis legais</w:t>
      </w:r>
      <w:r w:rsidRPr="00E81C06">
        <w:rPr>
          <w:rFonts w:asciiTheme="minorHAnsi" w:hAnsiTheme="minorHAnsi" w:cstheme="minorHAnsi"/>
        </w:rPr>
        <w:t>, medida que</w:t>
      </w:r>
      <w:r w:rsidR="00531434">
        <w:rPr>
          <w:rFonts w:asciiTheme="minorHAnsi" w:hAnsiTheme="minorHAnsi" w:cstheme="minorHAnsi"/>
        </w:rPr>
        <w:t xml:space="preserve"> </w:t>
      </w:r>
      <w:r w:rsidRPr="00E81C06">
        <w:rPr>
          <w:rFonts w:asciiTheme="minorHAnsi" w:hAnsiTheme="minorHAnsi" w:cstheme="minorHAnsi"/>
        </w:rPr>
        <w:t>facilita a logística familiar; reduz evasão escolar; fort</w:t>
      </w:r>
      <w:r w:rsidR="00531434">
        <w:rPr>
          <w:rFonts w:asciiTheme="minorHAnsi" w:hAnsiTheme="minorHAnsi" w:cstheme="minorHAnsi"/>
        </w:rPr>
        <w:t xml:space="preserve">alece o vínculo escola-família e </w:t>
      </w:r>
      <w:r w:rsidRPr="00E81C06">
        <w:rPr>
          <w:rFonts w:asciiTheme="minorHAnsi" w:hAnsiTheme="minorHAnsi" w:cstheme="minorHAnsi"/>
        </w:rPr>
        <w:t xml:space="preserve">melhora a eficiência da política pública educacional. </w:t>
      </w:r>
    </w:p>
    <w:p w14:paraId="69185955" w14:textId="12CF04C9" w:rsidR="00EE7F58" w:rsidRPr="00296F5F" w:rsidRDefault="00E81C06" w:rsidP="00296F5F">
      <w:pPr>
        <w:pStyle w:val="NormalWeb"/>
        <w:ind w:firstLine="360"/>
        <w:jc w:val="both"/>
        <w:rPr>
          <w:rFonts w:asciiTheme="minorHAnsi" w:hAnsiTheme="minorHAnsi" w:cstheme="minorHAnsi"/>
        </w:rPr>
      </w:pPr>
      <w:r w:rsidRPr="00E81C06">
        <w:rPr>
          <w:rFonts w:asciiTheme="minorHAnsi" w:hAnsiTheme="minorHAnsi" w:cstheme="minorHAnsi"/>
        </w:rPr>
        <w:t xml:space="preserve">Importante destacar que a proposta </w:t>
      </w:r>
      <w:r w:rsidRPr="00531434">
        <w:rPr>
          <w:rStyle w:val="Forte"/>
          <w:rFonts w:asciiTheme="minorHAnsi" w:hAnsiTheme="minorHAnsi" w:cstheme="minorHAnsi"/>
          <w:b w:val="0"/>
        </w:rPr>
        <w:t>não cria obrigação material nova ao Executivo</w:t>
      </w:r>
      <w:r w:rsidRPr="00E81C06">
        <w:rPr>
          <w:rFonts w:asciiTheme="minorHAnsi" w:hAnsiTheme="minorHAnsi" w:cstheme="minorHAnsi"/>
        </w:rPr>
        <w:t xml:space="preserve">, limitando-se a </w:t>
      </w:r>
      <w:r w:rsidRPr="00531434">
        <w:rPr>
          <w:rStyle w:val="Forte"/>
          <w:rFonts w:asciiTheme="minorHAnsi" w:hAnsiTheme="minorHAnsi" w:cstheme="minorHAnsi"/>
          <w:b w:val="0"/>
        </w:rPr>
        <w:t>disciplinar critérios de prioridade dentro da política já existente</w:t>
      </w:r>
      <w:r w:rsidRPr="00E81C06">
        <w:rPr>
          <w:rFonts w:asciiTheme="minorHAnsi" w:hAnsiTheme="minorHAnsi" w:cstheme="minorHAnsi"/>
        </w:rPr>
        <w:t>, o que afasta vício de iniciativa e garante sua constitucionalidade.</w:t>
      </w:r>
    </w:p>
    <w:sectPr w:rsidR="00EE7F58" w:rsidRPr="00296F5F" w:rsidSect="00E536C0">
      <w:headerReference w:type="default" r:id="rId8"/>
      <w:footerReference w:type="default" r:id="rId9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8E68E" w14:textId="77777777" w:rsidR="0062082D" w:rsidRDefault="0062082D">
      <w:r>
        <w:separator/>
      </w:r>
    </w:p>
  </w:endnote>
  <w:endnote w:type="continuationSeparator" w:id="0">
    <w:p w14:paraId="0B9870B4" w14:textId="77777777" w:rsidR="0062082D" w:rsidRDefault="00620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C3FFF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Av. Ernani do Amaral Peixoto. 625 – Gabinete 50 – Centro – Niterói – RJ.</w:t>
    </w:r>
  </w:p>
  <w:p w14:paraId="18CFD6B5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CEP 24020-073 – TEL: 2613-0480 – RAMAL - 224</w:t>
    </w:r>
  </w:p>
  <w:p w14:paraId="500221DC" w14:textId="77777777" w:rsidR="007878B7" w:rsidRDefault="007878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A6E90" w14:textId="77777777" w:rsidR="0062082D" w:rsidRDefault="0062082D">
      <w:r>
        <w:separator/>
      </w:r>
    </w:p>
  </w:footnote>
  <w:footnote w:type="continuationSeparator" w:id="0">
    <w:p w14:paraId="5FB45601" w14:textId="77777777" w:rsidR="0062082D" w:rsidRDefault="00620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BB467" w14:textId="3517AB8B" w:rsidR="007878B7" w:rsidRDefault="007878B7" w:rsidP="007878B7">
    <w:pPr>
      <w:pStyle w:val="Cabealho"/>
    </w:pPr>
    <w:r>
      <w:t xml:space="preserve">                                            </w:t>
    </w:r>
    <w:r>
      <w:rPr>
        <w:noProof/>
      </w:rPr>
      <w:drawing>
        <wp:inline distT="0" distB="0" distL="0" distR="0" wp14:anchorId="43BE3110" wp14:editId="726D12CB">
          <wp:extent cx="946298" cy="1261731"/>
          <wp:effectExtent l="0" t="0" r="635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096" cy="12694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D4D125" w14:textId="77777777" w:rsidR="007878B7" w:rsidRPr="00B12C42" w:rsidRDefault="007878B7" w:rsidP="007878B7">
    <w:pPr>
      <w:pStyle w:val="Cabealho"/>
      <w:rPr>
        <w:sz w:val="24"/>
        <w:szCs w:val="24"/>
      </w:rPr>
    </w:pPr>
  </w:p>
  <w:p w14:paraId="5F6E79AB" w14:textId="668EE792" w:rsidR="001267A8" w:rsidRPr="00F115B8" w:rsidRDefault="00F115B8">
    <w:pPr>
      <w:jc w:val="center"/>
      <w:rPr>
        <w:rFonts w:asciiTheme="minorHAnsi" w:hAnsiTheme="minorHAnsi" w:cstheme="minorHAnsi"/>
        <w:bCs/>
        <w:szCs w:val="22"/>
      </w:rPr>
    </w:pPr>
    <w:r w:rsidRPr="00F115B8">
      <w:rPr>
        <w:rFonts w:asciiTheme="minorHAnsi" w:hAnsiTheme="minorHAnsi" w:cstheme="minorHAnsi"/>
        <w:bCs/>
        <w:i w:val="0"/>
        <w:iCs/>
        <w:sz w:val="28"/>
        <w:szCs w:val="28"/>
      </w:rPr>
      <w:t>GABINETE VEREADOR FABIANO GONÇALVES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A6589"/>
    <w:multiLevelType w:val="hybridMultilevel"/>
    <w:tmpl w:val="040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96B6C"/>
    <w:multiLevelType w:val="hybridMultilevel"/>
    <w:tmpl w:val="9BE6662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91830"/>
    <w:multiLevelType w:val="hybridMultilevel"/>
    <w:tmpl w:val="229ADF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E74CC"/>
    <w:multiLevelType w:val="hybridMultilevel"/>
    <w:tmpl w:val="EDB27C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E4FE8"/>
    <w:multiLevelType w:val="multilevel"/>
    <w:tmpl w:val="995E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CD2EE7"/>
    <w:multiLevelType w:val="hybridMultilevel"/>
    <w:tmpl w:val="3EA47E8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85A3B"/>
    <w:multiLevelType w:val="hybridMultilevel"/>
    <w:tmpl w:val="95E8720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87B97"/>
    <w:multiLevelType w:val="hybridMultilevel"/>
    <w:tmpl w:val="2DAEE4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D0913"/>
    <w:multiLevelType w:val="hybridMultilevel"/>
    <w:tmpl w:val="B128FB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870F8"/>
    <w:multiLevelType w:val="hybridMultilevel"/>
    <w:tmpl w:val="648489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673C0"/>
    <w:multiLevelType w:val="hybridMultilevel"/>
    <w:tmpl w:val="D64253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2554C"/>
    <w:multiLevelType w:val="hybridMultilevel"/>
    <w:tmpl w:val="0AEC77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57A1A"/>
    <w:multiLevelType w:val="hybridMultilevel"/>
    <w:tmpl w:val="25DA79A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46A76"/>
    <w:multiLevelType w:val="hybridMultilevel"/>
    <w:tmpl w:val="EA6CBA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710B4"/>
    <w:multiLevelType w:val="hybridMultilevel"/>
    <w:tmpl w:val="1696BA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D30A9C"/>
    <w:multiLevelType w:val="hybridMultilevel"/>
    <w:tmpl w:val="593E12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4B46B0"/>
    <w:multiLevelType w:val="hybridMultilevel"/>
    <w:tmpl w:val="FCF4C5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C6A7E"/>
    <w:multiLevelType w:val="hybridMultilevel"/>
    <w:tmpl w:val="5C2686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F37850"/>
    <w:multiLevelType w:val="hybridMultilevel"/>
    <w:tmpl w:val="22CEC0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10AA2"/>
    <w:multiLevelType w:val="hybridMultilevel"/>
    <w:tmpl w:val="0F9426D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06530"/>
    <w:multiLevelType w:val="hybridMultilevel"/>
    <w:tmpl w:val="84484A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030532"/>
    <w:multiLevelType w:val="multilevel"/>
    <w:tmpl w:val="F5624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096097"/>
    <w:multiLevelType w:val="multilevel"/>
    <w:tmpl w:val="B9404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B47B89"/>
    <w:multiLevelType w:val="hybridMultilevel"/>
    <w:tmpl w:val="1FEC169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756FF4"/>
    <w:multiLevelType w:val="hybridMultilevel"/>
    <w:tmpl w:val="4E8481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630A52"/>
    <w:multiLevelType w:val="hybridMultilevel"/>
    <w:tmpl w:val="5BB0D7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8635DA"/>
    <w:multiLevelType w:val="hybridMultilevel"/>
    <w:tmpl w:val="34203F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4D4A59"/>
    <w:multiLevelType w:val="hybridMultilevel"/>
    <w:tmpl w:val="F9ACCC4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851157"/>
    <w:multiLevelType w:val="hybridMultilevel"/>
    <w:tmpl w:val="B184B28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A11AEF"/>
    <w:multiLevelType w:val="multilevel"/>
    <w:tmpl w:val="CE52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145623"/>
    <w:multiLevelType w:val="multilevel"/>
    <w:tmpl w:val="A6E4F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9"/>
  </w:num>
  <w:num w:numId="3">
    <w:abstractNumId w:val="0"/>
  </w:num>
  <w:num w:numId="4">
    <w:abstractNumId w:val="26"/>
  </w:num>
  <w:num w:numId="5">
    <w:abstractNumId w:val="12"/>
  </w:num>
  <w:num w:numId="6">
    <w:abstractNumId w:val="18"/>
  </w:num>
  <w:num w:numId="7">
    <w:abstractNumId w:val="9"/>
  </w:num>
  <w:num w:numId="8">
    <w:abstractNumId w:val="8"/>
  </w:num>
  <w:num w:numId="9">
    <w:abstractNumId w:val="7"/>
  </w:num>
  <w:num w:numId="10">
    <w:abstractNumId w:val="24"/>
  </w:num>
  <w:num w:numId="11">
    <w:abstractNumId w:val="5"/>
  </w:num>
  <w:num w:numId="12">
    <w:abstractNumId w:val="27"/>
  </w:num>
  <w:num w:numId="13">
    <w:abstractNumId w:val="16"/>
  </w:num>
  <w:num w:numId="14">
    <w:abstractNumId w:val="21"/>
  </w:num>
  <w:num w:numId="15">
    <w:abstractNumId w:val="6"/>
  </w:num>
  <w:num w:numId="16">
    <w:abstractNumId w:val="20"/>
  </w:num>
  <w:num w:numId="17">
    <w:abstractNumId w:val="29"/>
  </w:num>
  <w:num w:numId="18">
    <w:abstractNumId w:val="13"/>
  </w:num>
  <w:num w:numId="19">
    <w:abstractNumId w:val="17"/>
  </w:num>
  <w:num w:numId="20">
    <w:abstractNumId w:val="2"/>
  </w:num>
  <w:num w:numId="21">
    <w:abstractNumId w:val="14"/>
  </w:num>
  <w:num w:numId="22">
    <w:abstractNumId w:val="1"/>
  </w:num>
  <w:num w:numId="23">
    <w:abstractNumId w:val="3"/>
  </w:num>
  <w:num w:numId="24">
    <w:abstractNumId w:val="25"/>
  </w:num>
  <w:num w:numId="25">
    <w:abstractNumId w:val="10"/>
  </w:num>
  <w:num w:numId="26">
    <w:abstractNumId w:val="15"/>
  </w:num>
  <w:num w:numId="27">
    <w:abstractNumId w:val="28"/>
  </w:num>
  <w:num w:numId="28">
    <w:abstractNumId w:val="23"/>
  </w:num>
  <w:num w:numId="29">
    <w:abstractNumId w:val="22"/>
  </w:num>
  <w:num w:numId="30">
    <w:abstractNumId w:val="31"/>
  </w:num>
  <w:num w:numId="31">
    <w:abstractNumId w:val="30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04C0"/>
    <w:rsid w:val="000112A8"/>
    <w:rsid w:val="00022F8D"/>
    <w:rsid w:val="00024020"/>
    <w:rsid w:val="000305BE"/>
    <w:rsid w:val="000426AB"/>
    <w:rsid w:val="0004314D"/>
    <w:rsid w:val="0004388B"/>
    <w:rsid w:val="000460EC"/>
    <w:rsid w:val="0005345C"/>
    <w:rsid w:val="000573A4"/>
    <w:rsid w:val="000620A3"/>
    <w:rsid w:val="00062332"/>
    <w:rsid w:val="00070E14"/>
    <w:rsid w:val="00071642"/>
    <w:rsid w:val="00074BF7"/>
    <w:rsid w:val="00092513"/>
    <w:rsid w:val="000A1A37"/>
    <w:rsid w:val="000A1D9A"/>
    <w:rsid w:val="000B1829"/>
    <w:rsid w:val="000B624F"/>
    <w:rsid w:val="000C31E1"/>
    <w:rsid w:val="000C3EB1"/>
    <w:rsid w:val="000C57EC"/>
    <w:rsid w:val="000D0FE5"/>
    <w:rsid w:val="000D51DF"/>
    <w:rsid w:val="000D689A"/>
    <w:rsid w:val="000D6F5A"/>
    <w:rsid w:val="0010021E"/>
    <w:rsid w:val="00106816"/>
    <w:rsid w:val="001137F5"/>
    <w:rsid w:val="00117743"/>
    <w:rsid w:val="00122785"/>
    <w:rsid w:val="00122D5A"/>
    <w:rsid w:val="00124682"/>
    <w:rsid w:val="001267A8"/>
    <w:rsid w:val="00133922"/>
    <w:rsid w:val="001340DA"/>
    <w:rsid w:val="00136D88"/>
    <w:rsid w:val="00147C77"/>
    <w:rsid w:val="00154ADE"/>
    <w:rsid w:val="00171CD6"/>
    <w:rsid w:val="001728B2"/>
    <w:rsid w:val="00190E4A"/>
    <w:rsid w:val="001A2BF1"/>
    <w:rsid w:val="001A3074"/>
    <w:rsid w:val="001A692A"/>
    <w:rsid w:val="001B2828"/>
    <w:rsid w:val="001B7148"/>
    <w:rsid w:val="001E148D"/>
    <w:rsid w:val="001E3703"/>
    <w:rsid w:val="001F5750"/>
    <w:rsid w:val="0020041B"/>
    <w:rsid w:val="00201D0A"/>
    <w:rsid w:val="00210199"/>
    <w:rsid w:val="00217732"/>
    <w:rsid w:val="002374A7"/>
    <w:rsid w:val="00242950"/>
    <w:rsid w:val="00247FAC"/>
    <w:rsid w:val="00250231"/>
    <w:rsid w:val="00251DC2"/>
    <w:rsid w:val="00257CC0"/>
    <w:rsid w:val="00266D0D"/>
    <w:rsid w:val="002675D4"/>
    <w:rsid w:val="002677D5"/>
    <w:rsid w:val="00292F38"/>
    <w:rsid w:val="00296F5F"/>
    <w:rsid w:val="002D0D05"/>
    <w:rsid w:val="002F6877"/>
    <w:rsid w:val="00335159"/>
    <w:rsid w:val="00352A85"/>
    <w:rsid w:val="0035443F"/>
    <w:rsid w:val="00367471"/>
    <w:rsid w:val="0037583B"/>
    <w:rsid w:val="00376F13"/>
    <w:rsid w:val="0037799C"/>
    <w:rsid w:val="0038222D"/>
    <w:rsid w:val="003909E9"/>
    <w:rsid w:val="003B0980"/>
    <w:rsid w:val="003B1C57"/>
    <w:rsid w:val="003B7EF5"/>
    <w:rsid w:val="003D7860"/>
    <w:rsid w:val="003E5BBE"/>
    <w:rsid w:val="003F47FB"/>
    <w:rsid w:val="003F5163"/>
    <w:rsid w:val="00410EA5"/>
    <w:rsid w:val="00414FA3"/>
    <w:rsid w:val="00421425"/>
    <w:rsid w:val="00424C8E"/>
    <w:rsid w:val="00441100"/>
    <w:rsid w:val="00453961"/>
    <w:rsid w:val="00470438"/>
    <w:rsid w:val="00470C1D"/>
    <w:rsid w:val="0048188E"/>
    <w:rsid w:val="004830C0"/>
    <w:rsid w:val="004A70EA"/>
    <w:rsid w:val="004C16B5"/>
    <w:rsid w:val="004C4921"/>
    <w:rsid w:val="004D495B"/>
    <w:rsid w:val="004E52AD"/>
    <w:rsid w:val="004F18CC"/>
    <w:rsid w:val="004F3534"/>
    <w:rsid w:val="004F4D02"/>
    <w:rsid w:val="0051260F"/>
    <w:rsid w:val="00531434"/>
    <w:rsid w:val="005519D6"/>
    <w:rsid w:val="00554562"/>
    <w:rsid w:val="00591893"/>
    <w:rsid w:val="00596649"/>
    <w:rsid w:val="005A2FF8"/>
    <w:rsid w:val="005A39DD"/>
    <w:rsid w:val="005C3E7C"/>
    <w:rsid w:val="005C5B55"/>
    <w:rsid w:val="005E76E4"/>
    <w:rsid w:val="005F3776"/>
    <w:rsid w:val="00602D92"/>
    <w:rsid w:val="0060467B"/>
    <w:rsid w:val="00612041"/>
    <w:rsid w:val="0062082D"/>
    <w:rsid w:val="006209F7"/>
    <w:rsid w:val="00634732"/>
    <w:rsid w:val="00641EC0"/>
    <w:rsid w:val="00641F46"/>
    <w:rsid w:val="00645B26"/>
    <w:rsid w:val="00647FB3"/>
    <w:rsid w:val="0066071D"/>
    <w:rsid w:val="00666278"/>
    <w:rsid w:val="00676F47"/>
    <w:rsid w:val="006B0F57"/>
    <w:rsid w:val="006C1D04"/>
    <w:rsid w:val="006C3BF8"/>
    <w:rsid w:val="006D0A68"/>
    <w:rsid w:val="006D1B2A"/>
    <w:rsid w:val="006E213C"/>
    <w:rsid w:val="007235B7"/>
    <w:rsid w:val="00737126"/>
    <w:rsid w:val="00742D5A"/>
    <w:rsid w:val="00763EEC"/>
    <w:rsid w:val="00764E91"/>
    <w:rsid w:val="007664A9"/>
    <w:rsid w:val="00767D35"/>
    <w:rsid w:val="00775C5C"/>
    <w:rsid w:val="007764E9"/>
    <w:rsid w:val="007818A6"/>
    <w:rsid w:val="007878B7"/>
    <w:rsid w:val="007950DA"/>
    <w:rsid w:val="007974AD"/>
    <w:rsid w:val="007B70AF"/>
    <w:rsid w:val="007C7D63"/>
    <w:rsid w:val="007E6C0B"/>
    <w:rsid w:val="007F1612"/>
    <w:rsid w:val="007F3678"/>
    <w:rsid w:val="007F59C5"/>
    <w:rsid w:val="007F7D3A"/>
    <w:rsid w:val="00803E33"/>
    <w:rsid w:val="00812CF2"/>
    <w:rsid w:val="00822784"/>
    <w:rsid w:val="00826B48"/>
    <w:rsid w:val="008319C4"/>
    <w:rsid w:val="0083783D"/>
    <w:rsid w:val="008439AD"/>
    <w:rsid w:val="00845167"/>
    <w:rsid w:val="00867024"/>
    <w:rsid w:val="00873703"/>
    <w:rsid w:val="008A4450"/>
    <w:rsid w:val="008B015E"/>
    <w:rsid w:val="008B4012"/>
    <w:rsid w:val="008B5F27"/>
    <w:rsid w:val="008C330B"/>
    <w:rsid w:val="00912109"/>
    <w:rsid w:val="00916F6C"/>
    <w:rsid w:val="00923CFF"/>
    <w:rsid w:val="009419A4"/>
    <w:rsid w:val="00960C5D"/>
    <w:rsid w:val="009638CD"/>
    <w:rsid w:val="00963DAC"/>
    <w:rsid w:val="00967F48"/>
    <w:rsid w:val="00971246"/>
    <w:rsid w:val="009A369C"/>
    <w:rsid w:val="009C6C9F"/>
    <w:rsid w:val="009E56BF"/>
    <w:rsid w:val="009F3126"/>
    <w:rsid w:val="009F3833"/>
    <w:rsid w:val="00A13BFA"/>
    <w:rsid w:val="00A305F0"/>
    <w:rsid w:val="00A340A0"/>
    <w:rsid w:val="00A362FF"/>
    <w:rsid w:val="00A52725"/>
    <w:rsid w:val="00A75EC0"/>
    <w:rsid w:val="00A76220"/>
    <w:rsid w:val="00A809EA"/>
    <w:rsid w:val="00A83776"/>
    <w:rsid w:val="00A963F9"/>
    <w:rsid w:val="00AA012A"/>
    <w:rsid w:val="00AA7D10"/>
    <w:rsid w:val="00AC4DFD"/>
    <w:rsid w:val="00AD58BC"/>
    <w:rsid w:val="00AE267F"/>
    <w:rsid w:val="00AE75E0"/>
    <w:rsid w:val="00B15CA1"/>
    <w:rsid w:val="00B275F3"/>
    <w:rsid w:val="00B3020F"/>
    <w:rsid w:val="00B414D4"/>
    <w:rsid w:val="00B66E76"/>
    <w:rsid w:val="00B74277"/>
    <w:rsid w:val="00B7708D"/>
    <w:rsid w:val="00BC4799"/>
    <w:rsid w:val="00BC7C51"/>
    <w:rsid w:val="00BD289A"/>
    <w:rsid w:val="00BD2EC3"/>
    <w:rsid w:val="00BD5670"/>
    <w:rsid w:val="00BF5D0C"/>
    <w:rsid w:val="00C06A9F"/>
    <w:rsid w:val="00C13007"/>
    <w:rsid w:val="00C1430E"/>
    <w:rsid w:val="00C278BE"/>
    <w:rsid w:val="00C32854"/>
    <w:rsid w:val="00C53574"/>
    <w:rsid w:val="00C5470B"/>
    <w:rsid w:val="00C70B2C"/>
    <w:rsid w:val="00C72B99"/>
    <w:rsid w:val="00C76D53"/>
    <w:rsid w:val="00C802D5"/>
    <w:rsid w:val="00C9419D"/>
    <w:rsid w:val="00CA61A5"/>
    <w:rsid w:val="00CC1D9C"/>
    <w:rsid w:val="00CC3401"/>
    <w:rsid w:val="00CD13AF"/>
    <w:rsid w:val="00CF5239"/>
    <w:rsid w:val="00D013F6"/>
    <w:rsid w:val="00D03CCA"/>
    <w:rsid w:val="00D0537B"/>
    <w:rsid w:val="00D06FDE"/>
    <w:rsid w:val="00D504A0"/>
    <w:rsid w:val="00D56EAF"/>
    <w:rsid w:val="00D602C6"/>
    <w:rsid w:val="00D640F7"/>
    <w:rsid w:val="00D705FF"/>
    <w:rsid w:val="00D9722D"/>
    <w:rsid w:val="00DA3252"/>
    <w:rsid w:val="00DB0198"/>
    <w:rsid w:val="00DB67BD"/>
    <w:rsid w:val="00DC2A55"/>
    <w:rsid w:val="00DD34E0"/>
    <w:rsid w:val="00DD37CD"/>
    <w:rsid w:val="00DD7520"/>
    <w:rsid w:val="00DE4420"/>
    <w:rsid w:val="00DF5A64"/>
    <w:rsid w:val="00E00197"/>
    <w:rsid w:val="00E16609"/>
    <w:rsid w:val="00E3332D"/>
    <w:rsid w:val="00E536C0"/>
    <w:rsid w:val="00E5423F"/>
    <w:rsid w:val="00E57077"/>
    <w:rsid w:val="00E61BB2"/>
    <w:rsid w:val="00E72E1F"/>
    <w:rsid w:val="00E76359"/>
    <w:rsid w:val="00E77B4F"/>
    <w:rsid w:val="00E81C06"/>
    <w:rsid w:val="00E923A2"/>
    <w:rsid w:val="00EA33E1"/>
    <w:rsid w:val="00EB4CB8"/>
    <w:rsid w:val="00EC079F"/>
    <w:rsid w:val="00EC1EC3"/>
    <w:rsid w:val="00EC5DA0"/>
    <w:rsid w:val="00ED349F"/>
    <w:rsid w:val="00ED35AD"/>
    <w:rsid w:val="00ED53B3"/>
    <w:rsid w:val="00ED7E1F"/>
    <w:rsid w:val="00EE7F58"/>
    <w:rsid w:val="00EF2AAB"/>
    <w:rsid w:val="00EF5C5A"/>
    <w:rsid w:val="00F115B8"/>
    <w:rsid w:val="00F151A1"/>
    <w:rsid w:val="00F30BD0"/>
    <w:rsid w:val="00F32EB7"/>
    <w:rsid w:val="00F370A0"/>
    <w:rsid w:val="00F57161"/>
    <w:rsid w:val="00F736BE"/>
    <w:rsid w:val="00F77DDB"/>
    <w:rsid w:val="00FA43FE"/>
    <w:rsid w:val="00FB2526"/>
    <w:rsid w:val="00FB5D7E"/>
    <w:rsid w:val="00FC0C54"/>
    <w:rsid w:val="00FC41D5"/>
    <w:rsid w:val="00FC4BB0"/>
    <w:rsid w:val="00FD13B8"/>
    <w:rsid w:val="00FE73D6"/>
    <w:rsid w:val="00FF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9A3BA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uiPriority w:val="99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7878B7"/>
    <w:rPr>
      <w:b/>
      <w:i/>
      <w:sz w:val="32"/>
    </w:rPr>
  </w:style>
  <w:style w:type="character" w:customStyle="1" w:styleId="RodapChar">
    <w:name w:val="Rodapé Char"/>
    <w:basedOn w:val="Fontepargpadro"/>
    <w:link w:val="Rodap"/>
    <w:uiPriority w:val="99"/>
    <w:rsid w:val="007878B7"/>
    <w:rPr>
      <w:b/>
      <w:i/>
      <w:sz w:val="32"/>
    </w:rPr>
  </w:style>
  <w:style w:type="paragraph" w:customStyle="1" w:styleId="TableParagraph">
    <w:name w:val="Table Paragraph"/>
    <w:basedOn w:val="Normal"/>
    <w:uiPriority w:val="1"/>
    <w:qFormat/>
    <w:rsid w:val="00266D0D"/>
    <w:pPr>
      <w:widowControl w:val="0"/>
      <w:autoSpaceDE w:val="0"/>
      <w:autoSpaceDN w:val="0"/>
    </w:pPr>
    <w:rPr>
      <w:b w:val="0"/>
      <w:i w:val="0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266D0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340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205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7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cg2.com.br/application/legislativo/_lib/img/camara_nit_brasao_pb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EB899-B5E4-43C6-9FE4-8D77A4C0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576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Fernando</cp:lastModifiedBy>
  <cp:revision>4</cp:revision>
  <cp:lastPrinted>2026-05-04T16:33:00Z</cp:lastPrinted>
  <dcterms:created xsi:type="dcterms:W3CDTF">2026-05-04T16:20:00Z</dcterms:created>
  <dcterms:modified xsi:type="dcterms:W3CDTF">2026-05-04T16:42:00Z</dcterms:modified>
</cp:coreProperties>
</file>