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AE64E6" w14:textId="5A6D6E01" w:rsidR="00873BB1" w:rsidRPr="00CE2EF3" w:rsidRDefault="00873BB1" w:rsidP="00873BB1">
      <w:pPr>
        <w:tabs>
          <w:tab w:val="left" w:pos="2495"/>
        </w:tabs>
        <w:jc w:val="center"/>
        <w:rPr>
          <w:rFonts w:ascii="Tahoma" w:hAnsi="Tahoma" w:cs="Tahoma"/>
          <w:b/>
          <w:bCs/>
          <w:sz w:val="32"/>
          <w:szCs w:val="32"/>
        </w:rPr>
      </w:pPr>
      <w:r w:rsidRPr="00CE2EF3">
        <w:rPr>
          <w:rFonts w:ascii="Tahoma" w:hAnsi="Tahoma" w:cs="Tahoma"/>
          <w:b/>
          <w:bCs/>
          <w:sz w:val="32"/>
          <w:szCs w:val="32"/>
        </w:rPr>
        <w:t xml:space="preserve">PROJETO DE LEI Nº  </w:t>
      </w:r>
      <w:r w:rsidR="00B349B0" w:rsidRPr="00CE2EF3">
        <w:rPr>
          <w:rFonts w:ascii="Tahoma" w:hAnsi="Tahoma" w:cs="Tahoma"/>
          <w:b/>
          <w:bCs/>
          <w:sz w:val="32"/>
          <w:szCs w:val="32"/>
        </w:rPr>
        <w:t xml:space="preserve"> </w:t>
      </w:r>
      <w:r w:rsidRPr="00CE2EF3">
        <w:rPr>
          <w:rFonts w:ascii="Tahoma" w:hAnsi="Tahoma" w:cs="Tahoma"/>
          <w:b/>
          <w:bCs/>
          <w:sz w:val="32"/>
          <w:szCs w:val="32"/>
        </w:rPr>
        <w:t xml:space="preserve"> </w:t>
      </w:r>
      <w:r w:rsidR="006840B2" w:rsidRPr="00CE2EF3">
        <w:rPr>
          <w:rFonts w:ascii="Tahoma" w:hAnsi="Tahoma" w:cs="Tahoma"/>
          <w:b/>
          <w:bCs/>
          <w:sz w:val="32"/>
          <w:szCs w:val="32"/>
        </w:rPr>
        <w:t xml:space="preserve"> </w:t>
      </w:r>
      <w:r w:rsidRPr="00CE2EF3">
        <w:rPr>
          <w:rFonts w:ascii="Tahoma" w:hAnsi="Tahoma" w:cs="Tahoma"/>
          <w:b/>
          <w:bCs/>
          <w:sz w:val="32"/>
          <w:szCs w:val="32"/>
        </w:rPr>
        <w:t>/202</w:t>
      </w:r>
      <w:r w:rsidR="00684DE1">
        <w:rPr>
          <w:rFonts w:ascii="Tahoma" w:hAnsi="Tahoma" w:cs="Tahoma"/>
          <w:b/>
          <w:bCs/>
          <w:sz w:val="32"/>
          <w:szCs w:val="32"/>
        </w:rPr>
        <w:t>6</w:t>
      </w:r>
    </w:p>
    <w:p w14:paraId="14B0E47A" w14:textId="77777777" w:rsidR="00053513" w:rsidRPr="00D63397" w:rsidRDefault="00053513" w:rsidP="00873BB1">
      <w:pPr>
        <w:tabs>
          <w:tab w:val="left" w:pos="2495"/>
        </w:tabs>
        <w:spacing w:after="0"/>
        <w:jc w:val="both"/>
        <w:rPr>
          <w:rFonts w:ascii="Tahoma" w:hAnsi="Tahoma" w:cs="Tahoma"/>
          <w:b/>
          <w:bCs/>
          <w:sz w:val="22"/>
          <w:szCs w:val="22"/>
        </w:rPr>
      </w:pPr>
    </w:p>
    <w:p w14:paraId="62A22182" w14:textId="5FAECF38" w:rsidR="00046935" w:rsidRPr="00D63397" w:rsidRDefault="00B56DBD" w:rsidP="00046935">
      <w:pPr>
        <w:tabs>
          <w:tab w:val="left" w:pos="2495"/>
        </w:tabs>
        <w:spacing w:after="0"/>
        <w:ind w:left="4320"/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caps/>
          <w:sz w:val="22"/>
          <w:szCs w:val="22"/>
        </w:rPr>
        <w:t xml:space="preserve">INSTITUI DIRETRIZES PARA A POLÍTICA MUNICIPAL DE </w:t>
      </w:r>
      <w:r w:rsidR="00C571E9">
        <w:rPr>
          <w:rFonts w:ascii="Tahoma" w:hAnsi="Tahoma" w:cs="Tahoma"/>
          <w:b/>
          <w:bCs/>
          <w:caps/>
          <w:sz w:val="22"/>
          <w:szCs w:val="22"/>
        </w:rPr>
        <w:t xml:space="preserve">PREVENÇÃO E COMBATE AO VANDALISMO EM ESPAÇOS PÚBLICOS, EQUIPAMENTOS </w:t>
      </w:r>
      <w:proofErr w:type="gramStart"/>
      <w:r w:rsidR="00C571E9">
        <w:rPr>
          <w:rFonts w:ascii="Tahoma" w:hAnsi="Tahoma" w:cs="Tahoma"/>
          <w:b/>
          <w:bCs/>
          <w:caps/>
          <w:sz w:val="22"/>
          <w:szCs w:val="22"/>
        </w:rPr>
        <w:t>PÚBLICOS E MOBILIÁRIO URBANO NO MUNICÍPIO DE NITERÓI E</w:t>
      </w:r>
      <w:proofErr w:type="gramEnd"/>
      <w:r w:rsidR="00C571E9">
        <w:rPr>
          <w:rFonts w:ascii="Tahoma" w:hAnsi="Tahoma" w:cs="Tahoma"/>
          <w:b/>
          <w:bCs/>
          <w:caps/>
          <w:sz w:val="22"/>
          <w:szCs w:val="22"/>
        </w:rPr>
        <w:t xml:space="preserve"> DÁ OUTRAS PROVIDÊNCIAS</w:t>
      </w:r>
      <w:r w:rsidR="004C1E19" w:rsidRPr="00D63397">
        <w:rPr>
          <w:rFonts w:ascii="Tahoma" w:hAnsi="Tahoma" w:cs="Tahoma"/>
          <w:b/>
          <w:bCs/>
          <w:caps/>
          <w:sz w:val="22"/>
          <w:szCs w:val="22"/>
        </w:rPr>
        <w:t>.</w:t>
      </w:r>
    </w:p>
    <w:p w14:paraId="3EC43209" w14:textId="3B1E1236" w:rsidR="00C571E9" w:rsidRPr="00C571E9" w:rsidRDefault="00C571E9" w:rsidP="007823AE">
      <w:pPr>
        <w:pStyle w:val="Ttulo3"/>
        <w:spacing w:line="276" w:lineRule="auto"/>
        <w:jc w:val="both"/>
        <w:rPr>
          <w:rFonts w:ascii="Tahoma" w:hAnsi="Tahoma" w:cs="Tahoma"/>
          <w:color w:val="auto"/>
          <w:sz w:val="22"/>
          <w:szCs w:val="22"/>
        </w:rPr>
      </w:pPr>
      <w:r w:rsidRPr="0072483D">
        <w:rPr>
          <w:rStyle w:val="Forte"/>
          <w:rFonts w:ascii="Tahoma" w:hAnsi="Tahoma" w:cs="Tahoma"/>
          <w:bCs w:val="0"/>
          <w:color w:val="auto"/>
          <w:sz w:val="22"/>
          <w:szCs w:val="22"/>
        </w:rPr>
        <w:t>Art. 1º</w:t>
      </w:r>
      <w:r w:rsidRPr="00C571E9">
        <w:rPr>
          <w:rStyle w:val="Forte"/>
          <w:rFonts w:ascii="Tahoma" w:hAnsi="Tahoma" w:cs="Tahoma"/>
          <w:b w:val="0"/>
          <w:bCs w:val="0"/>
          <w:color w:val="auto"/>
          <w:sz w:val="22"/>
          <w:szCs w:val="22"/>
        </w:rPr>
        <w:t xml:space="preserve"> </w:t>
      </w:r>
      <w:r w:rsidRPr="00C571E9">
        <w:rPr>
          <w:rFonts w:ascii="Tahoma" w:hAnsi="Tahoma" w:cs="Tahoma"/>
          <w:color w:val="auto"/>
          <w:sz w:val="22"/>
          <w:szCs w:val="22"/>
        </w:rPr>
        <w:t xml:space="preserve">Esta Lei institui diretrizes para a Política Municipal de Prevenção e Combate ao Vandalismo em espaços públicos, equipamentos </w:t>
      </w:r>
      <w:proofErr w:type="gramStart"/>
      <w:r w:rsidRPr="00C571E9">
        <w:rPr>
          <w:rFonts w:ascii="Tahoma" w:hAnsi="Tahoma" w:cs="Tahoma"/>
          <w:color w:val="auto"/>
          <w:sz w:val="22"/>
          <w:szCs w:val="22"/>
        </w:rPr>
        <w:t>públicos e mobiliário urbano no Município de Niterói</w:t>
      </w:r>
      <w:proofErr w:type="gramEnd"/>
      <w:r w:rsidRPr="00C571E9">
        <w:rPr>
          <w:rFonts w:ascii="Tahoma" w:hAnsi="Tahoma" w:cs="Tahoma"/>
          <w:color w:val="auto"/>
          <w:sz w:val="22"/>
          <w:szCs w:val="22"/>
        </w:rPr>
        <w:t>.</w:t>
      </w:r>
    </w:p>
    <w:p w14:paraId="72B78CE6" w14:textId="6B43BC39" w:rsidR="00C571E9" w:rsidRPr="00C571E9" w:rsidRDefault="00C571E9" w:rsidP="007823AE">
      <w:pPr>
        <w:pStyle w:val="Ttulo3"/>
        <w:spacing w:line="276" w:lineRule="auto"/>
        <w:jc w:val="both"/>
        <w:rPr>
          <w:rFonts w:ascii="Tahoma" w:hAnsi="Tahoma" w:cs="Tahoma"/>
          <w:color w:val="auto"/>
          <w:sz w:val="22"/>
          <w:szCs w:val="22"/>
        </w:rPr>
      </w:pPr>
      <w:r w:rsidRPr="0072483D">
        <w:rPr>
          <w:rStyle w:val="Forte"/>
          <w:rFonts w:ascii="Tahoma" w:hAnsi="Tahoma" w:cs="Tahoma"/>
          <w:bCs w:val="0"/>
          <w:color w:val="auto"/>
          <w:sz w:val="22"/>
          <w:szCs w:val="22"/>
        </w:rPr>
        <w:t>Art. 2º</w:t>
      </w:r>
      <w:r w:rsidRPr="00C571E9">
        <w:rPr>
          <w:rStyle w:val="Forte"/>
          <w:rFonts w:ascii="Tahoma" w:hAnsi="Tahoma" w:cs="Tahoma"/>
          <w:b w:val="0"/>
          <w:bCs w:val="0"/>
          <w:color w:val="auto"/>
          <w:sz w:val="22"/>
          <w:szCs w:val="22"/>
        </w:rPr>
        <w:t xml:space="preserve"> </w:t>
      </w:r>
      <w:r w:rsidRPr="00C571E9">
        <w:rPr>
          <w:rFonts w:ascii="Tahoma" w:hAnsi="Tahoma" w:cs="Tahoma"/>
          <w:color w:val="auto"/>
          <w:sz w:val="22"/>
          <w:szCs w:val="22"/>
        </w:rPr>
        <w:t>Para os fins desta Lei</w:t>
      </w:r>
      <w:proofErr w:type="gramStart"/>
      <w:r w:rsidRPr="00C571E9">
        <w:rPr>
          <w:rFonts w:ascii="Tahoma" w:hAnsi="Tahoma" w:cs="Tahoma"/>
          <w:color w:val="auto"/>
          <w:sz w:val="22"/>
          <w:szCs w:val="22"/>
        </w:rPr>
        <w:t>, considera-se</w:t>
      </w:r>
      <w:proofErr w:type="gramEnd"/>
      <w:r w:rsidRPr="00C571E9">
        <w:rPr>
          <w:rFonts w:ascii="Tahoma" w:hAnsi="Tahoma" w:cs="Tahoma"/>
          <w:color w:val="auto"/>
          <w:sz w:val="22"/>
          <w:szCs w:val="22"/>
        </w:rPr>
        <w:t xml:space="preserve"> vandalismo toda ação que cause dano, depredação, inutilização ou deterioração de bens públicos, sem prejuízo das definições previstas na legislação federal.</w:t>
      </w:r>
    </w:p>
    <w:p w14:paraId="23853240" w14:textId="3F1BE744" w:rsidR="00C571E9" w:rsidRPr="00C571E9" w:rsidRDefault="00C571E9" w:rsidP="007823AE">
      <w:pPr>
        <w:pStyle w:val="Ttulo3"/>
        <w:spacing w:line="276" w:lineRule="auto"/>
        <w:jc w:val="both"/>
        <w:rPr>
          <w:rFonts w:ascii="Tahoma" w:hAnsi="Tahoma" w:cs="Tahoma"/>
          <w:color w:val="auto"/>
          <w:sz w:val="22"/>
          <w:szCs w:val="22"/>
        </w:rPr>
      </w:pPr>
      <w:r w:rsidRPr="0072483D">
        <w:rPr>
          <w:rStyle w:val="Forte"/>
          <w:rFonts w:ascii="Tahoma" w:hAnsi="Tahoma" w:cs="Tahoma"/>
          <w:bCs w:val="0"/>
          <w:color w:val="auto"/>
          <w:sz w:val="22"/>
          <w:szCs w:val="22"/>
        </w:rPr>
        <w:t>Art. 3º</w:t>
      </w:r>
      <w:r w:rsidRPr="00C571E9">
        <w:rPr>
          <w:rStyle w:val="Forte"/>
          <w:rFonts w:ascii="Tahoma" w:hAnsi="Tahoma" w:cs="Tahoma"/>
          <w:b w:val="0"/>
          <w:bCs w:val="0"/>
          <w:color w:val="auto"/>
          <w:sz w:val="22"/>
          <w:szCs w:val="22"/>
        </w:rPr>
        <w:t xml:space="preserve"> </w:t>
      </w:r>
      <w:r w:rsidRPr="00C571E9">
        <w:rPr>
          <w:rFonts w:ascii="Tahoma" w:hAnsi="Tahoma" w:cs="Tahoma"/>
          <w:color w:val="auto"/>
          <w:sz w:val="22"/>
          <w:szCs w:val="22"/>
        </w:rPr>
        <w:t>São objetivos da Política Municipal:</w:t>
      </w:r>
    </w:p>
    <w:p w14:paraId="02088179" w14:textId="77777777" w:rsidR="00C571E9" w:rsidRDefault="00C571E9" w:rsidP="007823AE">
      <w:pPr>
        <w:pStyle w:val="NormalWeb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2483D">
        <w:rPr>
          <w:rFonts w:ascii="Tahoma" w:hAnsi="Tahoma" w:cs="Tahoma"/>
          <w:b/>
          <w:sz w:val="22"/>
          <w:szCs w:val="22"/>
        </w:rPr>
        <w:t>I –</w:t>
      </w:r>
      <w:r w:rsidRPr="00C571E9">
        <w:rPr>
          <w:rFonts w:ascii="Tahoma" w:hAnsi="Tahoma" w:cs="Tahoma"/>
          <w:sz w:val="22"/>
          <w:szCs w:val="22"/>
        </w:rPr>
        <w:t xml:space="preserve"> preservar o patrimônio público e coletivo;</w:t>
      </w:r>
    </w:p>
    <w:p w14:paraId="4BD1221D" w14:textId="77777777" w:rsidR="00C571E9" w:rsidRDefault="00C571E9" w:rsidP="007823AE">
      <w:pPr>
        <w:pStyle w:val="NormalWeb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2483D">
        <w:rPr>
          <w:rFonts w:ascii="Tahoma" w:hAnsi="Tahoma" w:cs="Tahoma"/>
          <w:b/>
          <w:sz w:val="22"/>
          <w:szCs w:val="22"/>
        </w:rPr>
        <w:t>II –</w:t>
      </w:r>
      <w:r w:rsidRPr="00C571E9">
        <w:rPr>
          <w:rFonts w:ascii="Tahoma" w:hAnsi="Tahoma" w:cs="Tahoma"/>
          <w:sz w:val="22"/>
          <w:szCs w:val="22"/>
        </w:rPr>
        <w:t xml:space="preserve"> reduzir a incidência de atos de vandalismo;</w:t>
      </w:r>
    </w:p>
    <w:p w14:paraId="528F0CEA" w14:textId="77777777" w:rsidR="00C571E9" w:rsidRDefault="00C571E9" w:rsidP="007823AE">
      <w:pPr>
        <w:pStyle w:val="NormalWeb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2483D">
        <w:rPr>
          <w:rFonts w:ascii="Tahoma" w:hAnsi="Tahoma" w:cs="Tahoma"/>
          <w:b/>
          <w:sz w:val="22"/>
          <w:szCs w:val="22"/>
        </w:rPr>
        <w:t>III –</w:t>
      </w:r>
      <w:r w:rsidRPr="00C571E9">
        <w:rPr>
          <w:rFonts w:ascii="Tahoma" w:hAnsi="Tahoma" w:cs="Tahoma"/>
          <w:sz w:val="22"/>
          <w:szCs w:val="22"/>
        </w:rPr>
        <w:t xml:space="preserve"> promover o uso adequado e responsável dos espaços públicos;</w:t>
      </w:r>
    </w:p>
    <w:p w14:paraId="5B6FC07D" w14:textId="77777777" w:rsidR="00C571E9" w:rsidRDefault="00C571E9" w:rsidP="007823AE">
      <w:pPr>
        <w:pStyle w:val="NormalWeb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2483D">
        <w:rPr>
          <w:rFonts w:ascii="Tahoma" w:hAnsi="Tahoma" w:cs="Tahoma"/>
          <w:b/>
          <w:sz w:val="22"/>
          <w:szCs w:val="22"/>
        </w:rPr>
        <w:t>IV –</w:t>
      </w:r>
      <w:r w:rsidRPr="00C571E9">
        <w:rPr>
          <w:rFonts w:ascii="Tahoma" w:hAnsi="Tahoma" w:cs="Tahoma"/>
          <w:sz w:val="22"/>
          <w:szCs w:val="22"/>
        </w:rPr>
        <w:t xml:space="preserve"> fortalecer o senso de pertencimento e cidadania;</w:t>
      </w:r>
    </w:p>
    <w:p w14:paraId="49908BAC" w14:textId="3E3F8E67" w:rsidR="00C571E9" w:rsidRPr="00C571E9" w:rsidRDefault="00C571E9" w:rsidP="007823AE">
      <w:pPr>
        <w:pStyle w:val="NormalWeb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2483D">
        <w:rPr>
          <w:rFonts w:ascii="Tahoma" w:hAnsi="Tahoma" w:cs="Tahoma"/>
          <w:b/>
          <w:sz w:val="22"/>
          <w:szCs w:val="22"/>
        </w:rPr>
        <w:t>V –</w:t>
      </w:r>
      <w:r w:rsidRPr="00C571E9">
        <w:rPr>
          <w:rFonts w:ascii="Tahoma" w:hAnsi="Tahoma" w:cs="Tahoma"/>
          <w:sz w:val="22"/>
          <w:szCs w:val="22"/>
        </w:rPr>
        <w:t xml:space="preserve"> melhorar a qualidade urbana e a percepção de segurança.</w:t>
      </w:r>
    </w:p>
    <w:p w14:paraId="6237023C" w14:textId="6682268A" w:rsidR="00C571E9" w:rsidRPr="00C571E9" w:rsidRDefault="00C571E9" w:rsidP="007823AE">
      <w:pPr>
        <w:pStyle w:val="Ttulo3"/>
        <w:spacing w:line="276" w:lineRule="auto"/>
        <w:jc w:val="both"/>
        <w:rPr>
          <w:rFonts w:ascii="Tahoma" w:hAnsi="Tahoma" w:cs="Tahoma"/>
          <w:color w:val="auto"/>
          <w:sz w:val="22"/>
          <w:szCs w:val="22"/>
        </w:rPr>
      </w:pPr>
      <w:r w:rsidRPr="0072483D">
        <w:rPr>
          <w:rStyle w:val="Forte"/>
          <w:rFonts w:ascii="Tahoma" w:hAnsi="Tahoma" w:cs="Tahoma"/>
          <w:bCs w:val="0"/>
          <w:color w:val="auto"/>
          <w:sz w:val="22"/>
          <w:szCs w:val="22"/>
        </w:rPr>
        <w:t>Art. 4º</w:t>
      </w:r>
      <w:r>
        <w:rPr>
          <w:rStyle w:val="Forte"/>
          <w:rFonts w:ascii="Tahoma" w:hAnsi="Tahoma" w:cs="Tahoma"/>
          <w:b w:val="0"/>
          <w:bCs w:val="0"/>
          <w:color w:val="auto"/>
          <w:sz w:val="22"/>
          <w:szCs w:val="22"/>
        </w:rPr>
        <w:t xml:space="preserve"> </w:t>
      </w:r>
      <w:r w:rsidRPr="00C571E9">
        <w:rPr>
          <w:rFonts w:ascii="Tahoma" w:hAnsi="Tahoma" w:cs="Tahoma"/>
          <w:color w:val="auto"/>
          <w:sz w:val="22"/>
          <w:szCs w:val="22"/>
        </w:rPr>
        <w:t>Constituem diretrizes da Política Municipal:</w:t>
      </w:r>
    </w:p>
    <w:p w14:paraId="2A0D7A63" w14:textId="77777777" w:rsidR="00C571E9" w:rsidRDefault="00C571E9" w:rsidP="007823AE">
      <w:pPr>
        <w:pStyle w:val="NormalWeb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2483D">
        <w:rPr>
          <w:rFonts w:ascii="Tahoma" w:hAnsi="Tahoma" w:cs="Tahoma"/>
          <w:b/>
          <w:sz w:val="22"/>
          <w:szCs w:val="22"/>
        </w:rPr>
        <w:t xml:space="preserve">I </w:t>
      </w:r>
      <w:r w:rsidRPr="00C571E9">
        <w:rPr>
          <w:rFonts w:ascii="Tahoma" w:hAnsi="Tahoma" w:cs="Tahoma"/>
          <w:sz w:val="22"/>
          <w:szCs w:val="22"/>
        </w:rPr>
        <w:t>– mapeamento de áreas com maior incidência de vandalismo;</w:t>
      </w:r>
    </w:p>
    <w:p w14:paraId="7BC78B50" w14:textId="77777777" w:rsidR="00C571E9" w:rsidRDefault="00C571E9" w:rsidP="007823AE">
      <w:pPr>
        <w:pStyle w:val="NormalWeb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2483D">
        <w:rPr>
          <w:rFonts w:ascii="Tahoma" w:hAnsi="Tahoma" w:cs="Tahoma"/>
          <w:b/>
          <w:sz w:val="22"/>
          <w:szCs w:val="22"/>
        </w:rPr>
        <w:t>II –</w:t>
      </w:r>
      <w:r w:rsidRPr="00C571E9">
        <w:rPr>
          <w:rFonts w:ascii="Tahoma" w:hAnsi="Tahoma" w:cs="Tahoma"/>
          <w:sz w:val="22"/>
          <w:szCs w:val="22"/>
        </w:rPr>
        <w:t xml:space="preserve"> priorização da manutenção e recuperação célere de bens danificados;</w:t>
      </w:r>
    </w:p>
    <w:p w14:paraId="5CBC88A0" w14:textId="77777777" w:rsidR="00C571E9" w:rsidRDefault="00C571E9" w:rsidP="007823AE">
      <w:pPr>
        <w:pStyle w:val="NormalWeb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B2028">
        <w:rPr>
          <w:rFonts w:ascii="Tahoma" w:hAnsi="Tahoma" w:cs="Tahoma"/>
          <w:b/>
          <w:sz w:val="22"/>
          <w:szCs w:val="22"/>
        </w:rPr>
        <w:t>III –</w:t>
      </w:r>
      <w:r w:rsidRPr="00C571E9">
        <w:rPr>
          <w:rFonts w:ascii="Tahoma" w:hAnsi="Tahoma" w:cs="Tahoma"/>
          <w:sz w:val="22"/>
          <w:szCs w:val="22"/>
        </w:rPr>
        <w:t xml:space="preserve"> adoção de estratégias de urbanismo preventivo;</w:t>
      </w:r>
    </w:p>
    <w:p w14:paraId="5266564E" w14:textId="77777777" w:rsidR="00C571E9" w:rsidRDefault="00C571E9" w:rsidP="007823AE">
      <w:pPr>
        <w:pStyle w:val="NormalWeb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B2028">
        <w:rPr>
          <w:rFonts w:ascii="Tahoma" w:hAnsi="Tahoma" w:cs="Tahoma"/>
          <w:b/>
          <w:sz w:val="22"/>
          <w:szCs w:val="22"/>
        </w:rPr>
        <w:t>IV –</w:t>
      </w:r>
      <w:r w:rsidRPr="00C571E9">
        <w:rPr>
          <w:rFonts w:ascii="Tahoma" w:hAnsi="Tahoma" w:cs="Tahoma"/>
          <w:sz w:val="22"/>
          <w:szCs w:val="22"/>
        </w:rPr>
        <w:t xml:space="preserve"> incentivo à participação comunitária na preservação dos espaços públicos;</w:t>
      </w:r>
    </w:p>
    <w:p w14:paraId="527D3B98" w14:textId="77777777" w:rsidR="00C571E9" w:rsidRDefault="00C571E9" w:rsidP="007823AE">
      <w:pPr>
        <w:pStyle w:val="NormalWeb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B2028">
        <w:rPr>
          <w:rFonts w:ascii="Tahoma" w:hAnsi="Tahoma" w:cs="Tahoma"/>
          <w:b/>
          <w:sz w:val="22"/>
          <w:szCs w:val="22"/>
        </w:rPr>
        <w:t>V –</w:t>
      </w:r>
      <w:r w:rsidRPr="00C571E9">
        <w:rPr>
          <w:rFonts w:ascii="Tahoma" w:hAnsi="Tahoma" w:cs="Tahoma"/>
          <w:sz w:val="22"/>
          <w:szCs w:val="22"/>
        </w:rPr>
        <w:t xml:space="preserve"> promoção de campanhas educativas e de conscientização;</w:t>
      </w:r>
    </w:p>
    <w:p w14:paraId="796B3A7A" w14:textId="77777777" w:rsidR="00C571E9" w:rsidRDefault="00C571E9" w:rsidP="007823AE">
      <w:pPr>
        <w:pStyle w:val="NormalWeb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B2028">
        <w:rPr>
          <w:rFonts w:ascii="Tahoma" w:hAnsi="Tahoma" w:cs="Tahoma"/>
          <w:b/>
          <w:sz w:val="22"/>
          <w:szCs w:val="22"/>
        </w:rPr>
        <w:t>VI –</w:t>
      </w:r>
      <w:r w:rsidRPr="00C571E9">
        <w:rPr>
          <w:rFonts w:ascii="Tahoma" w:hAnsi="Tahoma" w:cs="Tahoma"/>
          <w:sz w:val="22"/>
          <w:szCs w:val="22"/>
        </w:rPr>
        <w:t xml:space="preserve"> estímulo à arte urbana autorizada como instrumento de prevenção;</w:t>
      </w:r>
    </w:p>
    <w:p w14:paraId="17944B0D" w14:textId="77777777" w:rsidR="00C571E9" w:rsidRDefault="00C571E9" w:rsidP="007823AE">
      <w:pPr>
        <w:pStyle w:val="NormalWeb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B2028">
        <w:rPr>
          <w:rFonts w:ascii="Tahoma" w:hAnsi="Tahoma" w:cs="Tahoma"/>
          <w:b/>
          <w:sz w:val="22"/>
          <w:szCs w:val="22"/>
        </w:rPr>
        <w:lastRenderedPageBreak/>
        <w:t>VII –</w:t>
      </w:r>
      <w:r w:rsidRPr="00C571E9">
        <w:rPr>
          <w:rFonts w:ascii="Tahoma" w:hAnsi="Tahoma" w:cs="Tahoma"/>
          <w:sz w:val="22"/>
          <w:szCs w:val="22"/>
        </w:rPr>
        <w:t xml:space="preserve"> integração entre órgãos públicos e sociedade civil;</w:t>
      </w:r>
    </w:p>
    <w:p w14:paraId="6C7CF446" w14:textId="2F3DD2B2" w:rsidR="00C571E9" w:rsidRPr="00C571E9" w:rsidRDefault="00C571E9" w:rsidP="007823AE">
      <w:pPr>
        <w:pStyle w:val="NormalWeb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B2028">
        <w:rPr>
          <w:rFonts w:ascii="Tahoma" w:hAnsi="Tahoma" w:cs="Tahoma"/>
          <w:b/>
          <w:sz w:val="22"/>
          <w:szCs w:val="22"/>
        </w:rPr>
        <w:t>VIII –</w:t>
      </w:r>
      <w:r w:rsidRPr="00C571E9">
        <w:rPr>
          <w:rFonts w:ascii="Tahoma" w:hAnsi="Tahoma" w:cs="Tahoma"/>
          <w:sz w:val="22"/>
          <w:szCs w:val="22"/>
        </w:rPr>
        <w:t xml:space="preserve"> incentivo à utilização de tecnologias e materiais mais resistentes à depredação.</w:t>
      </w:r>
    </w:p>
    <w:p w14:paraId="6850230C" w14:textId="45E6F036" w:rsidR="00C571E9" w:rsidRPr="00C571E9" w:rsidRDefault="00C571E9" w:rsidP="007823AE">
      <w:pPr>
        <w:pStyle w:val="Ttulo3"/>
        <w:spacing w:line="276" w:lineRule="auto"/>
        <w:jc w:val="both"/>
        <w:rPr>
          <w:rFonts w:ascii="Tahoma" w:hAnsi="Tahoma" w:cs="Tahoma"/>
          <w:color w:val="auto"/>
          <w:sz w:val="22"/>
          <w:szCs w:val="22"/>
        </w:rPr>
      </w:pPr>
      <w:r w:rsidRPr="001B2028">
        <w:rPr>
          <w:rStyle w:val="Forte"/>
          <w:rFonts w:ascii="Tahoma" w:hAnsi="Tahoma" w:cs="Tahoma"/>
          <w:bCs w:val="0"/>
          <w:color w:val="auto"/>
          <w:sz w:val="22"/>
          <w:szCs w:val="22"/>
        </w:rPr>
        <w:t>Art. 5º</w:t>
      </w:r>
      <w:r>
        <w:rPr>
          <w:rStyle w:val="Forte"/>
          <w:rFonts w:ascii="Tahoma" w:hAnsi="Tahoma" w:cs="Tahoma"/>
          <w:b w:val="0"/>
          <w:bCs w:val="0"/>
          <w:color w:val="auto"/>
          <w:sz w:val="22"/>
          <w:szCs w:val="22"/>
        </w:rPr>
        <w:t xml:space="preserve"> </w:t>
      </w:r>
      <w:r w:rsidRPr="00C571E9">
        <w:rPr>
          <w:rFonts w:ascii="Tahoma" w:hAnsi="Tahoma" w:cs="Tahoma"/>
          <w:color w:val="auto"/>
          <w:sz w:val="22"/>
          <w:szCs w:val="22"/>
        </w:rPr>
        <w:t>O Poder Executivo poderá adotar medidas voltadas à prevenção do vandalismo, tais como:</w:t>
      </w:r>
    </w:p>
    <w:p w14:paraId="479A268D" w14:textId="77777777" w:rsidR="00C571E9" w:rsidRDefault="00C571E9" w:rsidP="007823AE">
      <w:pPr>
        <w:pStyle w:val="NormalWeb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B2028">
        <w:rPr>
          <w:rFonts w:ascii="Tahoma" w:hAnsi="Tahoma" w:cs="Tahoma"/>
          <w:b/>
          <w:sz w:val="22"/>
          <w:szCs w:val="22"/>
        </w:rPr>
        <w:t>I –</w:t>
      </w:r>
      <w:r w:rsidRPr="00C571E9">
        <w:rPr>
          <w:rFonts w:ascii="Tahoma" w:hAnsi="Tahoma" w:cs="Tahoma"/>
          <w:sz w:val="22"/>
          <w:szCs w:val="22"/>
        </w:rPr>
        <w:t xml:space="preserve"> melhoria da iluminação pública em áreas críticas;</w:t>
      </w:r>
    </w:p>
    <w:p w14:paraId="160798C0" w14:textId="77777777" w:rsidR="00C571E9" w:rsidRDefault="00C571E9" w:rsidP="007823AE">
      <w:pPr>
        <w:pStyle w:val="NormalWeb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B2028">
        <w:rPr>
          <w:rFonts w:ascii="Tahoma" w:hAnsi="Tahoma" w:cs="Tahoma"/>
          <w:b/>
          <w:sz w:val="22"/>
          <w:szCs w:val="22"/>
        </w:rPr>
        <w:t>II –</w:t>
      </w:r>
      <w:r w:rsidRPr="00C571E9">
        <w:rPr>
          <w:rFonts w:ascii="Tahoma" w:hAnsi="Tahoma" w:cs="Tahoma"/>
          <w:sz w:val="22"/>
          <w:szCs w:val="22"/>
        </w:rPr>
        <w:t xml:space="preserve"> instalação de sinalização educativa e informativa;</w:t>
      </w:r>
    </w:p>
    <w:p w14:paraId="37A7B761" w14:textId="77777777" w:rsidR="00C571E9" w:rsidRDefault="00C571E9" w:rsidP="007823AE">
      <w:pPr>
        <w:pStyle w:val="NormalWeb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B2028">
        <w:rPr>
          <w:rFonts w:ascii="Tahoma" w:hAnsi="Tahoma" w:cs="Tahoma"/>
          <w:b/>
          <w:sz w:val="22"/>
          <w:szCs w:val="22"/>
        </w:rPr>
        <w:t>III –</w:t>
      </w:r>
      <w:r w:rsidRPr="00C571E9">
        <w:rPr>
          <w:rFonts w:ascii="Tahoma" w:hAnsi="Tahoma" w:cs="Tahoma"/>
          <w:sz w:val="22"/>
          <w:szCs w:val="22"/>
        </w:rPr>
        <w:t xml:space="preserve"> incentivo à vigilância comunitária e participação social;</w:t>
      </w:r>
    </w:p>
    <w:p w14:paraId="3E7C334A" w14:textId="77777777" w:rsidR="00C571E9" w:rsidRDefault="00C571E9" w:rsidP="007823AE">
      <w:pPr>
        <w:pStyle w:val="NormalWeb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B2028">
        <w:rPr>
          <w:rFonts w:ascii="Tahoma" w:hAnsi="Tahoma" w:cs="Tahoma"/>
          <w:b/>
          <w:sz w:val="22"/>
          <w:szCs w:val="22"/>
        </w:rPr>
        <w:t>IV –</w:t>
      </w:r>
      <w:r w:rsidRPr="00C571E9">
        <w:rPr>
          <w:rFonts w:ascii="Tahoma" w:hAnsi="Tahoma" w:cs="Tahoma"/>
          <w:sz w:val="22"/>
          <w:szCs w:val="22"/>
        </w:rPr>
        <w:t xml:space="preserve"> </w:t>
      </w:r>
      <w:proofErr w:type="gramStart"/>
      <w:r w:rsidRPr="00C571E9">
        <w:rPr>
          <w:rFonts w:ascii="Tahoma" w:hAnsi="Tahoma" w:cs="Tahoma"/>
          <w:sz w:val="22"/>
          <w:szCs w:val="22"/>
        </w:rPr>
        <w:t>implementação</w:t>
      </w:r>
      <w:proofErr w:type="gramEnd"/>
      <w:r w:rsidRPr="00C571E9">
        <w:rPr>
          <w:rFonts w:ascii="Tahoma" w:hAnsi="Tahoma" w:cs="Tahoma"/>
          <w:sz w:val="22"/>
          <w:szCs w:val="22"/>
        </w:rPr>
        <w:t xml:space="preserve"> de canais de comunicação para denúncia e registro de ocorrências;</w:t>
      </w:r>
    </w:p>
    <w:p w14:paraId="4BC44891" w14:textId="254D554B" w:rsidR="00C571E9" w:rsidRPr="00C571E9" w:rsidRDefault="00C571E9" w:rsidP="007823AE">
      <w:pPr>
        <w:pStyle w:val="NormalWeb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B2028">
        <w:rPr>
          <w:rFonts w:ascii="Tahoma" w:hAnsi="Tahoma" w:cs="Tahoma"/>
          <w:b/>
          <w:sz w:val="22"/>
          <w:szCs w:val="22"/>
        </w:rPr>
        <w:t>V –</w:t>
      </w:r>
      <w:r w:rsidRPr="00C571E9">
        <w:rPr>
          <w:rFonts w:ascii="Tahoma" w:hAnsi="Tahoma" w:cs="Tahoma"/>
          <w:sz w:val="22"/>
          <w:szCs w:val="22"/>
        </w:rPr>
        <w:t xml:space="preserve"> utilização de soluções urbanísticas que favoreçam a visibilidade e o uso contínuo dos espaços.</w:t>
      </w:r>
    </w:p>
    <w:p w14:paraId="3803B915" w14:textId="505A70B1" w:rsidR="00C571E9" w:rsidRPr="00C571E9" w:rsidRDefault="00C571E9" w:rsidP="007823AE">
      <w:pPr>
        <w:pStyle w:val="Ttulo3"/>
        <w:spacing w:line="276" w:lineRule="auto"/>
        <w:jc w:val="both"/>
        <w:rPr>
          <w:rFonts w:ascii="Tahoma" w:hAnsi="Tahoma" w:cs="Tahoma"/>
          <w:color w:val="auto"/>
          <w:sz w:val="22"/>
          <w:szCs w:val="22"/>
        </w:rPr>
      </w:pPr>
      <w:r w:rsidRPr="001B2028">
        <w:rPr>
          <w:rStyle w:val="Forte"/>
          <w:rFonts w:ascii="Tahoma" w:hAnsi="Tahoma" w:cs="Tahoma"/>
          <w:bCs w:val="0"/>
          <w:color w:val="auto"/>
          <w:sz w:val="22"/>
          <w:szCs w:val="22"/>
        </w:rPr>
        <w:t>Art. 6º</w:t>
      </w:r>
      <w:r>
        <w:rPr>
          <w:rStyle w:val="Forte"/>
          <w:rFonts w:ascii="Tahoma" w:hAnsi="Tahoma" w:cs="Tahoma"/>
          <w:b w:val="0"/>
          <w:bCs w:val="0"/>
          <w:color w:val="auto"/>
          <w:sz w:val="22"/>
          <w:szCs w:val="22"/>
        </w:rPr>
        <w:t xml:space="preserve"> </w:t>
      </w:r>
      <w:r w:rsidRPr="00C571E9">
        <w:rPr>
          <w:rFonts w:ascii="Tahoma" w:hAnsi="Tahoma" w:cs="Tahoma"/>
          <w:color w:val="auto"/>
          <w:sz w:val="22"/>
          <w:szCs w:val="22"/>
        </w:rPr>
        <w:t>O Município poderá promover ações educativas e culturais, especialmente voltadas à juventude, com vistas à prevenção do vandalismo, incluindo:</w:t>
      </w:r>
    </w:p>
    <w:p w14:paraId="38A22100" w14:textId="77777777" w:rsidR="00C571E9" w:rsidRDefault="00C571E9" w:rsidP="007823AE">
      <w:pPr>
        <w:pStyle w:val="NormalWeb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B2028">
        <w:rPr>
          <w:rFonts w:ascii="Tahoma" w:hAnsi="Tahoma" w:cs="Tahoma"/>
          <w:b/>
          <w:sz w:val="22"/>
          <w:szCs w:val="22"/>
        </w:rPr>
        <w:t>I –</w:t>
      </w:r>
      <w:r w:rsidRPr="00C571E9">
        <w:rPr>
          <w:rFonts w:ascii="Tahoma" w:hAnsi="Tahoma" w:cs="Tahoma"/>
          <w:sz w:val="22"/>
          <w:szCs w:val="22"/>
        </w:rPr>
        <w:t xml:space="preserve"> oficinas e programas de arte urbana;</w:t>
      </w:r>
    </w:p>
    <w:p w14:paraId="71B229EC" w14:textId="57FD0911" w:rsidR="00C571E9" w:rsidRDefault="00C571E9" w:rsidP="007823AE">
      <w:pPr>
        <w:pStyle w:val="NormalWeb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B2028">
        <w:rPr>
          <w:rFonts w:ascii="Tahoma" w:hAnsi="Tahoma" w:cs="Tahoma"/>
          <w:b/>
          <w:sz w:val="22"/>
          <w:szCs w:val="22"/>
        </w:rPr>
        <w:t>II –</w:t>
      </w:r>
      <w:r w:rsidRPr="00C571E9">
        <w:rPr>
          <w:rFonts w:ascii="Tahoma" w:hAnsi="Tahoma" w:cs="Tahoma"/>
          <w:sz w:val="22"/>
          <w:szCs w:val="22"/>
        </w:rPr>
        <w:t xml:space="preserve"> campanhas em escolas e equipamentos públicos;</w:t>
      </w:r>
    </w:p>
    <w:p w14:paraId="01E023EA" w14:textId="0D982449" w:rsidR="00C571E9" w:rsidRDefault="00C571E9" w:rsidP="007823AE">
      <w:pPr>
        <w:pStyle w:val="NormalWeb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B2028">
        <w:rPr>
          <w:rFonts w:ascii="Tahoma" w:hAnsi="Tahoma" w:cs="Tahoma"/>
          <w:b/>
          <w:sz w:val="22"/>
          <w:szCs w:val="22"/>
        </w:rPr>
        <w:t>III –</w:t>
      </w:r>
      <w:r w:rsidRPr="00C571E9">
        <w:rPr>
          <w:rFonts w:ascii="Tahoma" w:hAnsi="Tahoma" w:cs="Tahoma"/>
          <w:sz w:val="22"/>
          <w:szCs w:val="22"/>
        </w:rPr>
        <w:t xml:space="preserve"> estímulo à ocupação positiva dos espaços públicos.</w:t>
      </w:r>
    </w:p>
    <w:p w14:paraId="1B7CEF8D" w14:textId="3AA9E4C3" w:rsidR="007823AE" w:rsidRPr="007823AE" w:rsidRDefault="007823AE" w:rsidP="007823AE">
      <w:pPr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</w:pPr>
      <w:r w:rsidRPr="007823AE">
        <w:rPr>
          <w:rFonts w:ascii="Tahoma" w:eastAsia="Times New Roman" w:hAnsi="Tahoma" w:cs="Tahoma"/>
          <w:b/>
          <w:kern w:val="0"/>
          <w:sz w:val="22"/>
          <w:szCs w:val="22"/>
          <w:lang w:eastAsia="pt-BR"/>
          <w14:ligatures w14:val="none"/>
        </w:rPr>
        <w:t xml:space="preserve">Art. 7º </w:t>
      </w:r>
      <w:r w:rsidRPr="007823AE"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  <w:t xml:space="preserve">A Política Municipal de Prevenção e Combate ao Vandalismo poderá ser integrada ao Programa Municipal de </w:t>
      </w:r>
      <w:proofErr w:type="spellStart"/>
      <w:r w:rsidRPr="007823AE"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  <w:t>Videomonitoramento</w:t>
      </w:r>
      <w:proofErr w:type="spellEnd"/>
      <w:r w:rsidRPr="007823AE"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  <w:t xml:space="preserve"> e a outros sistemas de monitoramento urbano existentes no Município, com o objetivo de:</w:t>
      </w:r>
    </w:p>
    <w:p w14:paraId="06207BA2" w14:textId="77777777" w:rsidR="007823AE" w:rsidRDefault="007823AE" w:rsidP="007823AE">
      <w:pPr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</w:pPr>
      <w:r w:rsidRPr="007823AE"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  <w:t>I – auxiliar na identificação de áreas com maior incidência de vandalismo;</w:t>
      </w:r>
    </w:p>
    <w:p w14:paraId="6FE2EED5" w14:textId="77777777" w:rsidR="007823AE" w:rsidRDefault="007823AE" w:rsidP="007823AE">
      <w:pPr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</w:pPr>
      <w:r w:rsidRPr="007823AE"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  <w:t>II – subsidiar ações preventivas e de planejamento urbano;</w:t>
      </w:r>
    </w:p>
    <w:p w14:paraId="505395E2" w14:textId="77777777" w:rsidR="007823AE" w:rsidRDefault="007823AE" w:rsidP="007823AE">
      <w:pPr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</w:pPr>
      <w:r w:rsidRPr="007823AE"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  <w:t>III – apoiar a preservação do patrimônio público;</w:t>
      </w:r>
    </w:p>
    <w:p w14:paraId="63F81556" w14:textId="77777777" w:rsidR="007823AE" w:rsidRDefault="007823AE" w:rsidP="007823AE">
      <w:pPr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</w:pPr>
      <w:r w:rsidRPr="007823AE"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  <w:t>IV – fortalecer a atuação coordenada dos órgãos municipais.</w:t>
      </w:r>
    </w:p>
    <w:p w14:paraId="0E92DC24" w14:textId="27BC6AF8" w:rsidR="00C571E9" w:rsidRDefault="007823AE" w:rsidP="007823AE">
      <w:pPr>
        <w:spacing w:before="100" w:beforeAutospacing="1" w:after="100" w:afterAutospacing="1"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Style w:val="Forte"/>
          <w:rFonts w:ascii="Tahoma" w:hAnsi="Tahoma" w:cs="Tahoma"/>
          <w:bCs w:val="0"/>
          <w:sz w:val="22"/>
          <w:szCs w:val="22"/>
        </w:rPr>
        <w:t>Art. 8</w:t>
      </w:r>
      <w:r w:rsidR="00C571E9" w:rsidRPr="001B2028">
        <w:rPr>
          <w:rStyle w:val="Forte"/>
          <w:rFonts w:ascii="Tahoma" w:hAnsi="Tahoma" w:cs="Tahoma"/>
          <w:bCs w:val="0"/>
          <w:sz w:val="22"/>
          <w:szCs w:val="22"/>
        </w:rPr>
        <w:t>º</w:t>
      </w:r>
      <w:r w:rsidR="00C571E9">
        <w:rPr>
          <w:rStyle w:val="Forte"/>
          <w:rFonts w:ascii="Tahoma" w:hAnsi="Tahoma" w:cs="Tahoma"/>
          <w:b w:val="0"/>
          <w:bCs w:val="0"/>
          <w:sz w:val="22"/>
          <w:szCs w:val="22"/>
        </w:rPr>
        <w:t xml:space="preserve"> </w:t>
      </w:r>
      <w:r w:rsidR="00C571E9" w:rsidRPr="00C571E9">
        <w:rPr>
          <w:rFonts w:ascii="Tahoma" w:hAnsi="Tahoma" w:cs="Tahoma"/>
          <w:sz w:val="22"/>
          <w:szCs w:val="22"/>
        </w:rPr>
        <w:t>O Poder Executivo poderá firmar parcerias com entidades públicas e privadas, organizações da sociedade civil, instituições de ensino e coletivos culturais para a execução das diretrizes previstas nesta Lei.</w:t>
      </w:r>
    </w:p>
    <w:p w14:paraId="1B4BF415" w14:textId="5020F1E1" w:rsidR="00C571E9" w:rsidRPr="00C571E9" w:rsidRDefault="007823AE" w:rsidP="007823AE">
      <w:pPr>
        <w:pStyle w:val="Ttulo3"/>
        <w:spacing w:line="276" w:lineRule="auto"/>
        <w:jc w:val="both"/>
        <w:rPr>
          <w:rFonts w:ascii="Tahoma" w:hAnsi="Tahoma" w:cs="Tahoma"/>
          <w:color w:val="auto"/>
          <w:sz w:val="22"/>
          <w:szCs w:val="22"/>
        </w:rPr>
      </w:pPr>
      <w:r>
        <w:rPr>
          <w:rStyle w:val="Forte"/>
          <w:rFonts w:ascii="Tahoma" w:hAnsi="Tahoma" w:cs="Tahoma"/>
          <w:bCs w:val="0"/>
          <w:color w:val="auto"/>
          <w:sz w:val="22"/>
          <w:szCs w:val="22"/>
        </w:rPr>
        <w:lastRenderedPageBreak/>
        <w:t>Art. 9</w:t>
      </w:r>
      <w:r w:rsidR="00C571E9" w:rsidRPr="001B2028">
        <w:rPr>
          <w:rStyle w:val="Forte"/>
          <w:rFonts w:ascii="Tahoma" w:hAnsi="Tahoma" w:cs="Tahoma"/>
          <w:bCs w:val="0"/>
          <w:color w:val="auto"/>
          <w:sz w:val="22"/>
          <w:szCs w:val="22"/>
        </w:rPr>
        <w:t>º</w:t>
      </w:r>
      <w:r w:rsidR="00C571E9">
        <w:rPr>
          <w:rStyle w:val="Forte"/>
          <w:rFonts w:ascii="Tahoma" w:hAnsi="Tahoma" w:cs="Tahoma"/>
          <w:b w:val="0"/>
          <w:bCs w:val="0"/>
          <w:color w:val="auto"/>
          <w:sz w:val="22"/>
          <w:szCs w:val="22"/>
        </w:rPr>
        <w:t xml:space="preserve"> </w:t>
      </w:r>
      <w:r w:rsidR="00C571E9" w:rsidRPr="00C571E9">
        <w:rPr>
          <w:rFonts w:ascii="Tahoma" w:hAnsi="Tahoma" w:cs="Tahoma"/>
          <w:color w:val="auto"/>
          <w:sz w:val="22"/>
          <w:szCs w:val="22"/>
        </w:rPr>
        <w:t>O Município poderá adotar medidas administrativas e judiciais visando ao ressarcimento de danos causados ao patrimônio público, nos termos da legislação vigente.</w:t>
      </w:r>
    </w:p>
    <w:p w14:paraId="300A1DA0" w14:textId="20BBA1E8" w:rsidR="00C571E9" w:rsidRPr="00C571E9" w:rsidRDefault="007823AE" w:rsidP="007823AE">
      <w:pPr>
        <w:pStyle w:val="Ttulo3"/>
        <w:spacing w:line="276" w:lineRule="auto"/>
        <w:jc w:val="both"/>
        <w:rPr>
          <w:rFonts w:ascii="Tahoma" w:hAnsi="Tahoma" w:cs="Tahoma"/>
          <w:color w:val="auto"/>
          <w:sz w:val="22"/>
          <w:szCs w:val="22"/>
        </w:rPr>
      </w:pPr>
      <w:r>
        <w:rPr>
          <w:rStyle w:val="Forte"/>
          <w:rFonts w:ascii="Tahoma" w:hAnsi="Tahoma" w:cs="Tahoma"/>
          <w:bCs w:val="0"/>
          <w:color w:val="auto"/>
          <w:sz w:val="22"/>
          <w:szCs w:val="22"/>
        </w:rPr>
        <w:t>Art. 10</w:t>
      </w:r>
      <w:r w:rsidR="00C571E9">
        <w:rPr>
          <w:rStyle w:val="Forte"/>
          <w:rFonts w:ascii="Tahoma" w:hAnsi="Tahoma" w:cs="Tahoma"/>
          <w:b w:val="0"/>
          <w:bCs w:val="0"/>
          <w:color w:val="auto"/>
          <w:sz w:val="22"/>
          <w:szCs w:val="22"/>
        </w:rPr>
        <w:t xml:space="preserve"> </w:t>
      </w:r>
      <w:r w:rsidR="00C571E9" w:rsidRPr="00C571E9">
        <w:rPr>
          <w:rFonts w:ascii="Tahoma" w:hAnsi="Tahoma" w:cs="Tahoma"/>
          <w:color w:val="auto"/>
          <w:sz w:val="22"/>
          <w:szCs w:val="22"/>
        </w:rPr>
        <w:t xml:space="preserve">A </w:t>
      </w:r>
      <w:proofErr w:type="gramStart"/>
      <w:r w:rsidR="00C571E9" w:rsidRPr="00C571E9">
        <w:rPr>
          <w:rFonts w:ascii="Tahoma" w:hAnsi="Tahoma" w:cs="Tahoma"/>
          <w:color w:val="auto"/>
          <w:sz w:val="22"/>
          <w:szCs w:val="22"/>
        </w:rPr>
        <w:t>implementação</w:t>
      </w:r>
      <w:proofErr w:type="gramEnd"/>
      <w:r w:rsidR="00C571E9" w:rsidRPr="00C571E9">
        <w:rPr>
          <w:rFonts w:ascii="Tahoma" w:hAnsi="Tahoma" w:cs="Tahoma"/>
          <w:color w:val="auto"/>
          <w:sz w:val="22"/>
          <w:szCs w:val="22"/>
        </w:rPr>
        <w:t xml:space="preserve"> das diretrizes previstas nesta Lei observará a disponibilidade orçamentária e financeira, bem como os instrumentos de planejamento vigentes.</w:t>
      </w:r>
    </w:p>
    <w:p w14:paraId="4E0E067B" w14:textId="3D8FEC2C" w:rsidR="00C571E9" w:rsidRPr="00C571E9" w:rsidRDefault="007823AE" w:rsidP="007823AE">
      <w:pPr>
        <w:pStyle w:val="Ttulo3"/>
        <w:spacing w:line="276" w:lineRule="auto"/>
        <w:jc w:val="both"/>
        <w:rPr>
          <w:rFonts w:ascii="Tahoma" w:hAnsi="Tahoma" w:cs="Tahoma"/>
          <w:color w:val="auto"/>
          <w:sz w:val="22"/>
          <w:szCs w:val="22"/>
        </w:rPr>
      </w:pPr>
      <w:r>
        <w:rPr>
          <w:rStyle w:val="Forte"/>
          <w:rFonts w:ascii="Tahoma" w:hAnsi="Tahoma" w:cs="Tahoma"/>
          <w:bCs w:val="0"/>
          <w:color w:val="auto"/>
          <w:sz w:val="22"/>
          <w:szCs w:val="22"/>
        </w:rPr>
        <w:t>Art. 11</w:t>
      </w:r>
      <w:r w:rsidR="00C571E9" w:rsidRPr="001B2028">
        <w:rPr>
          <w:rStyle w:val="Forte"/>
          <w:rFonts w:ascii="Tahoma" w:hAnsi="Tahoma" w:cs="Tahoma"/>
          <w:bCs w:val="0"/>
          <w:color w:val="auto"/>
          <w:sz w:val="22"/>
          <w:szCs w:val="22"/>
        </w:rPr>
        <w:t xml:space="preserve"> </w:t>
      </w:r>
      <w:r w:rsidR="00C571E9" w:rsidRPr="00C571E9">
        <w:rPr>
          <w:rFonts w:ascii="Tahoma" w:hAnsi="Tahoma" w:cs="Tahoma"/>
          <w:color w:val="auto"/>
          <w:sz w:val="22"/>
          <w:szCs w:val="22"/>
        </w:rPr>
        <w:t>O Poder Executivo regulamentará esta Lei no que couber.</w:t>
      </w:r>
    </w:p>
    <w:p w14:paraId="17F3307B" w14:textId="0BC07E55" w:rsidR="00C571E9" w:rsidRPr="00C571E9" w:rsidRDefault="007823AE" w:rsidP="007823AE">
      <w:pPr>
        <w:pStyle w:val="Ttulo3"/>
        <w:spacing w:line="276" w:lineRule="auto"/>
        <w:jc w:val="both"/>
        <w:rPr>
          <w:rFonts w:ascii="Tahoma" w:hAnsi="Tahoma" w:cs="Tahoma"/>
          <w:color w:val="auto"/>
          <w:sz w:val="22"/>
          <w:szCs w:val="22"/>
        </w:rPr>
      </w:pPr>
      <w:r>
        <w:rPr>
          <w:rStyle w:val="Forte"/>
          <w:rFonts w:ascii="Tahoma" w:hAnsi="Tahoma" w:cs="Tahoma"/>
          <w:bCs w:val="0"/>
          <w:color w:val="auto"/>
          <w:sz w:val="22"/>
          <w:szCs w:val="22"/>
        </w:rPr>
        <w:t>Art. 12</w:t>
      </w:r>
      <w:r w:rsidR="00C571E9">
        <w:rPr>
          <w:rStyle w:val="Forte"/>
          <w:rFonts w:ascii="Tahoma" w:hAnsi="Tahoma" w:cs="Tahoma"/>
          <w:b w:val="0"/>
          <w:bCs w:val="0"/>
          <w:color w:val="auto"/>
          <w:sz w:val="22"/>
          <w:szCs w:val="22"/>
        </w:rPr>
        <w:t xml:space="preserve"> </w:t>
      </w:r>
      <w:r w:rsidR="00C571E9" w:rsidRPr="00C571E9">
        <w:rPr>
          <w:rFonts w:ascii="Tahoma" w:hAnsi="Tahoma" w:cs="Tahoma"/>
          <w:color w:val="auto"/>
          <w:sz w:val="22"/>
          <w:szCs w:val="22"/>
        </w:rPr>
        <w:t>Esta Lei entra em vigor na data de sua publicação.</w:t>
      </w:r>
    </w:p>
    <w:p w14:paraId="42307932" w14:textId="77777777" w:rsidR="00B75232" w:rsidRPr="00CE2EF3" w:rsidRDefault="00B75232" w:rsidP="00B349B0">
      <w:pPr>
        <w:tabs>
          <w:tab w:val="left" w:pos="2495"/>
        </w:tabs>
        <w:spacing w:line="360" w:lineRule="auto"/>
        <w:jc w:val="right"/>
        <w:rPr>
          <w:rFonts w:ascii="Tahoma" w:hAnsi="Tahoma" w:cs="Tahoma"/>
        </w:rPr>
      </w:pPr>
    </w:p>
    <w:p w14:paraId="5153C029" w14:textId="108808D9" w:rsidR="00873BB1" w:rsidRPr="00CE2EF3" w:rsidRDefault="00873BB1" w:rsidP="00873BB1">
      <w:pPr>
        <w:tabs>
          <w:tab w:val="left" w:pos="2495"/>
        </w:tabs>
        <w:jc w:val="right"/>
        <w:rPr>
          <w:rFonts w:ascii="Tahoma" w:hAnsi="Tahoma" w:cs="Tahoma"/>
        </w:rPr>
      </w:pPr>
      <w:bookmarkStart w:id="0" w:name="_GoBack"/>
      <w:bookmarkEnd w:id="0"/>
      <w:r w:rsidRPr="00CE2EF3">
        <w:rPr>
          <w:rFonts w:ascii="Tahoma" w:hAnsi="Tahoma" w:cs="Tahoma"/>
        </w:rPr>
        <w:t xml:space="preserve">Sala de Sessões, </w:t>
      </w:r>
      <w:r w:rsidR="001B2028">
        <w:rPr>
          <w:rFonts w:ascii="Tahoma" w:hAnsi="Tahoma" w:cs="Tahoma"/>
        </w:rPr>
        <w:t>27</w:t>
      </w:r>
      <w:r w:rsidR="00684DE1">
        <w:rPr>
          <w:rFonts w:ascii="Tahoma" w:hAnsi="Tahoma" w:cs="Tahoma"/>
        </w:rPr>
        <w:t xml:space="preserve"> de </w:t>
      </w:r>
      <w:r w:rsidR="001B2028">
        <w:rPr>
          <w:rFonts w:ascii="Tahoma" w:hAnsi="Tahoma" w:cs="Tahoma"/>
        </w:rPr>
        <w:t>abril</w:t>
      </w:r>
      <w:r w:rsidR="00684DE1">
        <w:rPr>
          <w:rFonts w:ascii="Tahoma" w:hAnsi="Tahoma" w:cs="Tahoma"/>
        </w:rPr>
        <w:t xml:space="preserve"> de 2026</w:t>
      </w:r>
      <w:r w:rsidRPr="00CE2EF3">
        <w:rPr>
          <w:rFonts w:ascii="Tahoma" w:hAnsi="Tahoma" w:cs="Tahoma"/>
        </w:rPr>
        <w:t>.</w:t>
      </w:r>
    </w:p>
    <w:p w14:paraId="11BC91C7" w14:textId="76212619" w:rsidR="00873BB1" w:rsidRPr="00CE2EF3" w:rsidRDefault="00873BB1" w:rsidP="00873BB1">
      <w:pPr>
        <w:tabs>
          <w:tab w:val="left" w:pos="2495"/>
        </w:tabs>
        <w:jc w:val="both"/>
        <w:rPr>
          <w:rFonts w:ascii="Tahoma" w:hAnsi="Tahoma" w:cs="Tahoma"/>
        </w:rPr>
      </w:pPr>
    </w:p>
    <w:p w14:paraId="14FFB72B" w14:textId="7B41A77F" w:rsidR="00873BB1" w:rsidRPr="00CE2EF3" w:rsidRDefault="00873BB1" w:rsidP="00873BB1">
      <w:pPr>
        <w:tabs>
          <w:tab w:val="left" w:pos="2495"/>
        </w:tabs>
        <w:spacing w:after="0"/>
        <w:jc w:val="center"/>
        <w:rPr>
          <w:rFonts w:ascii="Tahoma" w:hAnsi="Tahoma" w:cs="Tahoma"/>
          <w:b/>
          <w:bCs/>
        </w:rPr>
      </w:pPr>
      <w:r w:rsidRPr="00CE2EF3">
        <w:rPr>
          <w:rFonts w:ascii="Tahoma" w:hAnsi="Tahoma" w:cs="Tahoma"/>
          <w:b/>
          <w:bCs/>
        </w:rPr>
        <w:t>BINHO GUIMARÃES</w:t>
      </w:r>
    </w:p>
    <w:p w14:paraId="61FAFFC7" w14:textId="7F5B291A" w:rsidR="00873BB1" w:rsidRPr="00CE2EF3" w:rsidRDefault="00873BB1" w:rsidP="00873BB1">
      <w:pPr>
        <w:tabs>
          <w:tab w:val="left" w:pos="2495"/>
        </w:tabs>
        <w:jc w:val="center"/>
        <w:rPr>
          <w:rFonts w:ascii="Tahoma" w:hAnsi="Tahoma" w:cs="Tahoma"/>
          <w:b/>
          <w:bCs/>
        </w:rPr>
      </w:pPr>
      <w:r w:rsidRPr="00CE2EF3">
        <w:rPr>
          <w:rFonts w:ascii="Tahoma" w:hAnsi="Tahoma" w:cs="Tahoma"/>
          <w:b/>
          <w:bCs/>
        </w:rPr>
        <w:t>Vereador</w:t>
      </w:r>
    </w:p>
    <w:p w14:paraId="1AEE5387" w14:textId="4EE535C4" w:rsidR="00873BB1" w:rsidRPr="00CE2EF3" w:rsidRDefault="00873BB1" w:rsidP="00873BB1">
      <w:pPr>
        <w:tabs>
          <w:tab w:val="left" w:pos="2495"/>
        </w:tabs>
        <w:rPr>
          <w:rFonts w:ascii="Tahoma" w:hAnsi="Tahoma" w:cs="Tahoma"/>
          <w:b/>
          <w:bCs/>
        </w:rPr>
      </w:pPr>
      <w:r w:rsidRPr="00CE2EF3">
        <w:rPr>
          <w:rFonts w:ascii="Tahoma" w:hAnsi="Tahoma" w:cs="Tahoma"/>
          <w:b/>
          <w:bCs/>
        </w:rPr>
        <w:t>JUSTIFICATIVA</w:t>
      </w:r>
    </w:p>
    <w:p w14:paraId="3F748DA2" w14:textId="0786F075" w:rsidR="007823AE" w:rsidRPr="007823AE" w:rsidRDefault="007823AE" w:rsidP="007823AE">
      <w:pPr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</w:pPr>
      <w:r w:rsidRPr="007823AE"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  <w:t xml:space="preserve">O presente Projeto de Lei tem como objetivo instituir diretrizes para a Política Municipal de Prevenção e Combate ao Vandalismo em espaços públicos, equipamentos </w:t>
      </w:r>
      <w:proofErr w:type="gramStart"/>
      <w:r w:rsidRPr="007823AE"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  <w:t>públicos e mobiliário urbano no Município de Niterói</w:t>
      </w:r>
      <w:proofErr w:type="gramEnd"/>
      <w:r w:rsidRPr="007823AE"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  <w:t>, problema que impacta diretamente a qualidade urbana, a conservação do patrimônio público e a percepção de segurança da população.</w:t>
      </w:r>
    </w:p>
    <w:p w14:paraId="756A5CD6" w14:textId="77777777" w:rsidR="007823AE" w:rsidRPr="007823AE" w:rsidRDefault="007823AE" w:rsidP="007823AE">
      <w:pPr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</w:pPr>
      <w:r w:rsidRPr="007823AE"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  <w:t>A experiência internacional demonstra que o enfrentamento do vandalismo não se resolve apenas com medidas repressivas, exigindo uma abordagem integrada que combine urbanismo, educação, manutenção e participação comunitária.</w:t>
      </w:r>
    </w:p>
    <w:p w14:paraId="0C78678B" w14:textId="77777777" w:rsidR="007823AE" w:rsidRPr="007823AE" w:rsidRDefault="007823AE" w:rsidP="007823AE">
      <w:pPr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</w:pPr>
      <w:r w:rsidRPr="007823AE"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  <w:t xml:space="preserve">Diversas cidades adotam estratégias baseadas no conceito de urbanismo preventivo (Crime </w:t>
      </w:r>
      <w:proofErr w:type="spellStart"/>
      <w:r w:rsidRPr="007823AE"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  <w:t>Prevention</w:t>
      </w:r>
      <w:proofErr w:type="spellEnd"/>
      <w:r w:rsidRPr="007823AE"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  <w:t xml:space="preserve"> </w:t>
      </w:r>
      <w:proofErr w:type="spellStart"/>
      <w:r w:rsidRPr="007823AE"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  <w:t>Through</w:t>
      </w:r>
      <w:proofErr w:type="spellEnd"/>
      <w:r w:rsidRPr="007823AE"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  <w:t xml:space="preserve"> Environmental Design – CPTED), que propõe que o desenho urbano e o uso qualificado dos espaços influenciam diretamente na redução de comportamentos ilícitos. Medidas como iluminação adequada, visibilidade, manutenção constante e ocupação ativa dos espaços públicos apresentam resultados consistentes na redução de atos de vandalismo.</w:t>
      </w:r>
    </w:p>
    <w:p w14:paraId="02290542" w14:textId="77777777" w:rsidR="007823AE" w:rsidRPr="007823AE" w:rsidRDefault="007823AE" w:rsidP="007823AE">
      <w:pPr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</w:pPr>
      <w:r w:rsidRPr="007823AE"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  <w:t>No âmbito internacional, destacam-se experiências como:</w:t>
      </w:r>
    </w:p>
    <w:p w14:paraId="7ABB6C92" w14:textId="77777777" w:rsidR="007823AE" w:rsidRPr="007823AE" w:rsidRDefault="007823AE" w:rsidP="007823AE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</w:pPr>
      <w:r w:rsidRPr="007823AE"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  <w:t xml:space="preserve">Municípios da Austrália, que adotaram protocolos de remoção rápida de pichações aliados a campanhas educativas, reduzindo significativamente a reincidência; </w:t>
      </w:r>
    </w:p>
    <w:p w14:paraId="034114B5" w14:textId="77777777" w:rsidR="007823AE" w:rsidRPr="007823AE" w:rsidRDefault="007823AE" w:rsidP="007823AE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</w:pPr>
      <w:r w:rsidRPr="007823AE"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  <w:t xml:space="preserve">A cidade da Filadélfia (EUA), com o programa </w:t>
      </w:r>
      <w:r w:rsidRPr="007823AE">
        <w:rPr>
          <w:rFonts w:ascii="Tahoma" w:eastAsia="Times New Roman" w:hAnsi="Tahoma" w:cs="Tahoma"/>
          <w:i/>
          <w:iCs/>
          <w:kern w:val="0"/>
          <w:sz w:val="22"/>
          <w:szCs w:val="22"/>
          <w:lang w:eastAsia="pt-BR"/>
          <w14:ligatures w14:val="none"/>
        </w:rPr>
        <w:t xml:space="preserve">Mural </w:t>
      </w:r>
      <w:proofErr w:type="spellStart"/>
      <w:r w:rsidRPr="007823AE">
        <w:rPr>
          <w:rFonts w:ascii="Tahoma" w:eastAsia="Times New Roman" w:hAnsi="Tahoma" w:cs="Tahoma"/>
          <w:i/>
          <w:iCs/>
          <w:kern w:val="0"/>
          <w:sz w:val="22"/>
          <w:szCs w:val="22"/>
          <w:lang w:eastAsia="pt-BR"/>
          <w14:ligatures w14:val="none"/>
        </w:rPr>
        <w:t>Arts</w:t>
      </w:r>
      <w:proofErr w:type="spellEnd"/>
      <w:r w:rsidRPr="007823AE"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  <w:t xml:space="preserve">, que promove a ocupação artística de espaços urbanos degradados, fortalecendo o pertencimento comunitário e reduzindo atos de depredação; </w:t>
      </w:r>
    </w:p>
    <w:p w14:paraId="72C40AF0" w14:textId="77777777" w:rsidR="007823AE" w:rsidRPr="007823AE" w:rsidRDefault="007823AE" w:rsidP="007823AE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</w:pPr>
      <w:r w:rsidRPr="007823AE"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  <w:lastRenderedPageBreak/>
        <w:t xml:space="preserve">Cidades europeias e norte-americanas que utilizam estratégias de manutenção contínua e qualificação dos espaços públicos como forma de prevenir a escalada de danos ao patrimônio. </w:t>
      </w:r>
    </w:p>
    <w:p w14:paraId="65E49951" w14:textId="77777777" w:rsidR="007823AE" w:rsidRPr="007823AE" w:rsidRDefault="007823AE" w:rsidP="007823AE">
      <w:pPr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</w:pPr>
      <w:r w:rsidRPr="007823AE"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  <w:t xml:space="preserve">Além disso, o Município de Niterói já conta com iniciativas relevantes voltadas à segurança urbana e à vigilância patrimonial, como o Programa Municipal de </w:t>
      </w:r>
      <w:proofErr w:type="spellStart"/>
      <w:r w:rsidRPr="007823AE"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  <w:t>Videomonitoramento</w:t>
      </w:r>
      <w:proofErr w:type="spellEnd"/>
      <w:r w:rsidRPr="007823AE"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  <w:t>, que busca ampliar o alcance da rede de monitoramento por meio da integração de câmeras públicas e privadas.</w:t>
      </w:r>
    </w:p>
    <w:p w14:paraId="0DDA9A10" w14:textId="77777777" w:rsidR="007823AE" w:rsidRPr="007823AE" w:rsidRDefault="007823AE" w:rsidP="007823AE">
      <w:pPr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</w:pPr>
      <w:r w:rsidRPr="007823AE"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  <w:t xml:space="preserve">Nesse contexto, o presente Projeto de Lei atua de forma </w:t>
      </w:r>
      <w:r w:rsidRPr="007823AE">
        <w:rPr>
          <w:rFonts w:ascii="Tahoma" w:eastAsia="Times New Roman" w:hAnsi="Tahoma" w:cs="Tahoma"/>
          <w:b/>
          <w:bCs/>
          <w:kern w:val="0"/>
          <w:sz w:val="22"/>
          <w:szCs w:val="22"/>
          <w:lang w:eastAsia="pt-BR"/>
          <w14:ligatures w14:val="none"/>
        </w:rPr>
        <w:t>complementar e integrada</w:t>
      </w:r>
      <w:r w:rsidRPr="007823AE"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  <w:t xml:space="preserve"> a essa política, ampliando sua efetividade ao incorporar diretrizes de prevenção urbana, manutenção dos espaços públicos, educação cidadã e engajamento comunitário.</w:t>
      </w:r>
    </w:p>
    <w:p w14:paraId="1654FEEE" w14:textId="77777777" w:rsidR="007823AE" w:rsidRPr="007823AE" w:rsidRDefault="007823AE" w:rsidP="007823AE">
      <w:pPr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</w:pPr>
      <w:r w:rsidRPr="007823AE"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  <w:t xml:space="preserve">Enquanto o </w:t>
      </w:r>
      <w:proofErr w:type="spellStart"/>
      <w:r w:rsidRPr="007823AE"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  <w:t>videomonitoramento</w:t>
      </w:r>
      <w:proofErr w:type="spellEnd"/>
      <w:r w:rsidRPr="007823AE"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  <w:t xml:space="preserve"> permite a identificação e acompanhamento de ocorrências, a presente proposta avança no enfrentamento das causas do vandalismo, promovendo ações estruturais que visam reduzir sua incidência e fortalecer o cuidado coletivo com a cidade.</w:t>
      </w:r>
    </w:p>
    <w:p w14:paraId="55C49CE4" w14:textId="77777777" w:rsidR="007823AE" w:rsidRPr="007823AE" w:rsidRDefault="007823AE" w:rsidP="007823AE">
      <w:pPr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</w:pPr>
      <w:r w:rsidRPr="007823AE"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  <w:t>A integração entre monitoramento, urbanismo e participação social encontra respaldo nas melhores práticas internacionais, nas quais a combinação entre tecnologia e políticas públicas de prevenção demonstra resultados mais eficazes e sustentáveis.</w:t>
      </w:r>
    </w:p>
    <w:p w14:paraId="72C3CC03" w14:textId="77777777" w:rsidR="007823AE" w:rsidRPr="007823AE" w:rsidRDefault="007823AE" w:rsidP="007823AE">
      <w:pPr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</w:pPr>
      <w:r w:rsidRPr="007823AE"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  <w:t>Importante destacar que o texto foi estruturado de forma a evitar vício de iniciativa, não criando cargos, despesas obrigatórias ou estruturas administrativas, limitando-se à definição de diretrizes e instrumentos facultativos ao Poder Executivo.</w:t>
      </w:r>
    </w:p>
    <w:p w14:paraId="5C769296" w14:textId="77777777" w:rsidR="007823AE" w:rsidRPr="007823AE" w:rsidRDefault="007823AE" w:rsidP="007823AE">
      <w:pPr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</w:pPr>
      <w:r w:rsidRPr="007823AE">
        <w:rPr>
          <w:rFonts w:ascii="Tahoma" w:eastAsia="Times New Roman" w:hAnsi="Tahoma" w:cs="Tahoma"/>
          <w:kern w:val="0"/>
          <w:sz w:val="22"/>
          <w:szCs w:val="22"/>
          <w:lang w:eastAsia="pt-BR"/>
          <w14:ligatures w14:val="none"/>
        </w:rPr>
        <w:t>Trata-se, portanto, de medida moderna, alinhada às boas práticas de gestão urbana, que contribui para a preservação do patrimônio público e para a construção de uma cidade mais segura, organizada e acolhedora.</w:t>
      </w:r>
    </w:p>
    <w:p w14:paraId="78CD28B5" w14:textId="7C7A30F3" w:rsidR="00B56DBD" w:rsidRPr="00C571E9" w:rsidRDefault="00B56DBD" w:rsidP="007823AE">
      <w:pPr>
        <w:pStyle w:val="NormalWeb"/>
        <w:jc w:val="both"/>
      </w:pPr>
    </w:p>
    <w:sectPr w:rsidR="00B56DBD" w:rsidRPr="00C571E9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459FFE" w14:textId="77777777" w:rsidR="00F40C13" w:rsidRPr="004221B1" w:rsidRDefault="00F40C13" w:rsidP="00873BB1">
      <w:pPr>
        <w:spacing w:after="0" w:line="240" w:lineRule="auto"/>
      </w:pPr>
      <w:r w:rsidRPr="004221B1">
        <w:separator/>
      </w:r>
    </w:p>
  </w:endnote>
  <w:endnote w:type="continuationSeparator" w:id="0">
    <w:p w14:paraId="1CD75202" w14:textId="77777777" w:rsidR="00F40C13" w:rsidRPr="004221B1" w:rsidRDefault="00F40C13" w:rsidP="00873BB1">
      <w:pPr>
        <w:spacing w:after="0" w:line="240" w:lineRule="auto"/>
      </w:pPr>
      <w:r w:rsidRPr="004221B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6B59C8" w14:textId="77777777" w:rsidR="00F40C13" w:rsidRPr="004221B1" w:rsidRDefault="00F40C13" w:rsidP="00873BB1">
      <w:pPr>
        <w:spacing w:after="0" w:line="240" w:lineRule="auto"/>
      </w:pPr>
      <w:r w:rsidRPr="004221B1">
        <w:separator/>
      </w:r>
    </w:p>
  </w:footnote>
  <w:footnote w:type="continuationSeparator" w:id="0">
    <w:p w14:paraId="321CD632" w14:textId="77777777" w:rsidR="00F40C13" w:rsidRPr="004221B1" w:rsidRDefault="00F40C13" w:rsidP="00873BB1">
      <w:pPr>
        <w:spacing w:after="0" w:line="240" w:lineRule="auto"/>
      </w:pPr>
      <w:r w:rsidRPr="004221B1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CFD980" w14:textId="77777777" w:rsidR="00873BB1" w:rsidRPr="004221B1" w:rsidRDefault="00873BB1" w:rsidP="007840B2">
    <w:pPr>
      <w:pStyle w:val="Cabealho"/>
      <w:ind w:left="-142"/>
      <w:jc w:val="center"/>
      <w:rPr>
        <w:rFonts w:ascii="Tahoma" w:hAnsi="Tahoma" w:cs="Tahoma"/>
        <w:b/>
        <w:sz w:val="48"/>
        <w:szCs w:val="48"/>
      </w:rPr>
    </w:pPr>
    <w:r w:rsidRPr="004221B1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8D99050" wp14:editId="0F9BF7E3">
          <wp:simplePos x="0" y="0"/>
          <wp:positionH relativeFrom="column">
            <wp:posOffset>-332740</wp:posOffset>
          </wp:positionH>
          <wp:positionV relativeFrom="paragraph">
            <wp:posOffset>-371475</wp:posOffset>
          </wp:positionV>
          <wp:extent cx="944880" cy="1133475"/>
          <wp:effectExtent l="0" t="0" r="7620" b="9525"/>
          <wp:wrapSquare wrapText="bothSides"/>
          <wp:docPr id="1" name="Imagem 1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tip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4221B1">
      <w:rPr>
        <w:rFonts w:ascii="Tahoma" w:hAnsi="Tahoma" w:cs="Tahoma"/>
        <w:b/>
        <w:sz w:val="48"/>
        <w:szCs w:val="48"/>
      </w:rPr>
      <w:t>Câmara Municipal de Niterói</w:t>
    </w:r>
  </w:p>
  <w:p w14:paraId="70D7FB88" w14:textId="0953088C" w:rsidR="00873BB1" w:rsidRPr="004221B1" w:rsidRDefault="00873BB1" w:rsidP="007840B2">
    <w:pPr>
      <w:spacing w:after="0" w:line="240" w:lineRule="auto"/>
      <w:jc w:val="center"/>
      <w:rPr>
        <w:rFonts w:ascii="Tahoma" w:hAnsi="Tahoma" w:cs="Tahoma"/>
        <w:b/>
        <w:bCs/>
        <w:sz w:val="32"/>
        <w:szCs w:val="32"/>
      </w:rPr>
    </w:pPr>
    <w:r w:rsidRPr="004221B1">
      <w:rPr>
        <w:rFonts w:ascii="Tahoma" w:hAnsi="Tahoma" w:cs="Tahoma"/>
        <w:b/>
        <w:bCs/>
        <w:sz w:val="32"/>
        <w:szCs w:val="32"/>
      </w:rPr>
      <w:t>Gabinete do Vereador Binho Guimarães</w:t>
    </w:r>
  </w:p>
  <w:p w14:paraId="681D8C5D" w14:textId="77777777" w:rsidR="00873BB1" w:rsidRPr="004221B1" w:rsidRDefault="00873BB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96172"/>
    <w:multiLevelType w:val="multilevel"/>
    <w:tmpl w:val="5DF29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1A6CC2"/>
    <w:multiLevelType w:val="multilevel"/>
    <w:tmpl w:val="506A4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2413BF"/>
    <w:multiLevelType w:val="hybridMultilevel"/>
    <w:tmpl w:val="1570C138"/>
    <w:lvl w:ilvl="0" w:tplc="B60EE0FE">
      <w:start w:val="1"/>
      <w:numFmt w:val="upperRoman"/>
      <w:lvlText w:val="%1."/>
      <w:lvlJc w:val="left"/>
      <w:pPr>
        <w:ind w:left="34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3">
    <w:nsid w:val="498C32D5"/>
    <w:multiLevelType w:val="multilevel"/>
    <w:tmpl w:val="AFB4F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3E3B62"/>
    <w:multiLevelType w:val="multilevel"/>
    <w:tmpl w:val="BB3A3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1BB4A69"/>
    <w:multiLevelType w:val="multilevel"/>
    <w:tmpl w:val="BFBE7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BB1"/>
    <w:rsid w:val="00046935"/>
    <w:rsid w:val="00053513"/>
    <w:rsid w:val="0008110D"/>
    <w:rsid w:val="000C1261"/>
    <w:rsid w:val="000D65C7"/>
    <w:rsid w:val="00115B63"/>
    <w:rsid w:val="0012160B"/>
    <w:rsid w:val="001B2028"/>
    <w:rsid w:val="001E6036"/>
    <w:rsid w:val="002C0517"/>
    <w:rsid w:val="002C5CFE"/>
    <w:rsid w:val="002D2839"/>
    <w:rsid w:val="0032017C"/>
    <w:rsid w:val="0034484D"/>
    <w:rsid w:val="00353E25"/>
    <w:rsid w:val="00367370"/>
    <w:rsid w:val="003C406F"/>
    <w:rsid w:val="004221B1"/>
    <w:rsid w:val="00470A6F"/>
    <w:rsid w:val="0047776A"/>
    <w:rsid w:val="004867E6"/>
    <w:rsid w:val="004C1E19"/>
    <w:rsid w:val="004C209D"/>
    <w:rsid w:val="004D4089"/>
    <w:rsid w:val="004D5E4E"/>
    <w:rsid w:val="004E16AF"/>
    <w:rsid w:val="00516BC7"/>
    <w:rsid w:val="00584CEC"/>
    <w:rsid w:val="005C6A65"/>
    <w:rsid w:val="006074B3"/>
    <w:rsid w:val="00642214"/>
    <w:rsid w:val="006840B2"/>
    <w:rsid w:val="00684DE1"/>
    <w:rsid w:val="006A2C58"/>
    <w:rsid w:val="006B7657"/>
    <w:rsid w:val="006F13E1"/>
    <w:rsid w:val="0072483D"/>
    <w:rsid w:val="007622DE"/>
    <w:rsid w:val="007823AE"/>
    <w:rsid w:val="007840B2"/>
    <w:rsid w:val="007D2C53"/>
    <w:rsid w:val="00831643"/>
    <w:rsid w:val="00831B94"/>
    <w:rsid w:val="00873BB1"/>
    <w:rsid w:val="008A67A9"/>
    <w:rsid w:val="00952E26"/>
    <w:rsid w:val="00993713"/>
    <w:rsid w:val="009B6B1F"/>
    <w:rsid w:val="009F7362"/>
    <w:rsid w:val="00A03CCF"/>
    <w:rsid w:val="00A1424D"/>
    <w:rsid w:val="00A250DE"/>
    <w:rsid w:val="00A446F0"/>
    <w:rsid w:val="00A82D25"/>
    <w:rsid w:val="00A872F5"/>
    <w:rsid w:val="00AD7E43"/>
    <w:rsid w:val="00AE6498"/>
    <w:rsid w:val="00B14822"/>
    <w:rsid w:val="00B349B0"/>
    <w:rsid w:val="00B420EC"/>
    <w:rsid w:val="00B479C3"/>
    <w:rsid w:val="00B56DBD"/>
    <w:rsid w:val="00B57198"/>
    <w:rsid w:val="00B75232"/>
    <w:rsid w:val="00B93C09"/>
    <w:rsid w:val="00BD1F01"/>
    <w:rsid w:val="00C118F2"/>
    <w:rsid w:val="00C41BB1"/>
    <w:rsid w:val="00C55B96"/>
    <w:rsid w:val="00C571E9"/>
    <w:rsid w:val="00C708E7"/>
    <w:rsid w:val="00CE2EF3"/>
    <w:rsid w:val="00D63397"/>
    <w:rsid w:val="00DA50BF"/>
    <w:rsid w:val="00DE5F35"/>
    <w:rsid w:val="00DF03D9"/>
    <w:rsid w:val="00E30D1F"/>
    <w:rsid w:val="00F12735"/>
    <w:rsid w:val="00F3124E"/>
    <w:rsid w:val="00F40C13"/>
    <w:rsid w:val="00F6061B"/>
    <w:rsid w:val="00F63824"/>
    <w:rsid w:val="00FB7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65D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73B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73B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73B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73B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73B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73B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73B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73B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73B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73B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73B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873B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73BB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73BB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73BB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73BB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73BB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73BB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73B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73B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73B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73B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73B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73BB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73BB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73BB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73B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73BB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73BB1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73B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3BB1"/>
  </w:style>
  <w:style w:type="paragraph" w:styleId="Rodap">
    <w:name w:val="footer"/>
    <w:basedOn w:val="Normal"/>
    <w:link w:val="RodapChar"/>
    <w:uiPriority w:val="99"/>
    <w:unhideWhenUsed/>
    <w:rsid w:val="00873B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3BB1"/>
  </w:style>
  <w:style w:type="paragraph" w:styleId="NormalWeb">
    <w:name w:val="Normal (Web)"/>
    <w:basedOn w:val="Normal"/>
    <w:uiPriority w:val="99"/>
    <w:unhideWhenUsed/>
    <w:rsid w:val="00784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7840B2"/>
    <w:rPr>
      <w:b/>
      <w:bCs/>
    </w:rPr>
  </w:style>
  <w:style w:type="character" w:customStyle="1" w:styleId="citation-29">
    <w:name w:val="citation-29"/>
    <w:basedOn w:val="Fontepargpadro"/>
    <w:rsid w:val="004C1E19"/>
  </w:style>
  <w:style w:type="character" w:customStyle="1" w:styleId="citation-28">
    <w:name w:val="citation-28"/>
    <w:basedOn w:val="Fontepargpadro"/>
    <w:rsid w:val="004C1E19"/>
  </w:style>
  <w:style w:type="character" w:customStyle="1" w:styleId="citation-27">
    <w:name w:val="citation-27"/>
    <w:basedOn w:val="Fontepargpadro"/>
    <w:rsid w:val="004C1E19"/>
  </w:style>
  <w:style w:type="character" w:customStyle="1" w:styleId="citation-26">
    <w:name w:val="citation-26"/>
    <w:basedOn w:val="Fontepargpadro"/>
    <w:rsid w:val="004C1E19"/>
  </w:style>
  <w:style w:type="character" w:customStyle="1" w:styleId="citation-25">
    <w:name w:val="citation-25"/>
    <w:basedOn w:val="Fontepargpadro"/>
    <w:rsid w:val="004C1E19"/>
  </w:style>
  <w:style w:type="character" w:customStyle="1" w:styleId="citation-24">
    <w:name w:val="citation-24"/>
    <w:basedOn w:val="Fontepargpadro"/>
    <w:rsid w:val="004C1E19"/>
  </w:style>
  <w:style w:type="character" w:customStyle="1" w:styleId="citation-23">
    <w:name w:val="citation-23"/>
    <w:basedOn w:val="Fontepargpadro"/>
    <w:rsid w:val="00831B94"/>
  </w:style>
  <w:style w:type="character" w:customStyle="1" w:styleId="citation-22">
    <w:name w:val="citation-22"/>
    <w:basedOn w:val="Fontepargpadro"/>
    <w:rsid w:val="00831B94"/>
  </w:style>
  <w:style w:type="character" w:customStyle="1" w:styleId="citation-21">
    <w:name w:val="citation-21"/>
    <w:basedOn w:val="Fontepargpadro"/>
    <w:rsid w:val="00831B94"/>
  </w:style>
  <w:style w:type="character" w:customStyle="1" w:styleId="citation-20">
    <w:name w:val="citation-20"/>
    <w:basedOn w:val="Fontepargpadro"/>
    <w:rsid w:val="00831B94"/>
  </w:style>
  <w:style w:type="character" w:customStyle="1" w:styleId="whitespace-normal">
    <w:name w:val="whitespace-normal"/>
    <w:basedOn w:val="Fontepargpadro"/>
    <w:rsid w:val="00B56DBD"/>
  </w:style>
  <w:style w:type="paragraph" w:styleId="Textodebalo">
    <w:name w:val="Balloon Text"/>
    <w:basedOn w:val="Normal"/>
    <w:link w:val="TextodebaloChar"/>
    <w:uiPriority w:val="99"/>
    <w:semiHidden/>
    <w:unhideWhenUsed/>
    <w:rsid w:val="00B148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4822"/>
    <w:rPr>
      <w:rFonts w:ascii="Tahoma" w:hAnsi="Tahoma" w:cs="Tahoma"/>
      <w:sz w:val="16"/>
      <w:szCs w:val="16"/>
      <w:lang w:val="pt-BR"/>
    </w:rPr>
  </w:style>
  <w:style w:type="character" w:styleId="nfase">
    <w:name w:val="Emphasis"/>
    <w:basedOn w:val="Fontepargpadro"/>
    <w:uiPriority w:val="20"/>
    <w:qFormat/>
    <w:rsid w:val="00C571E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73B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73B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73B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73B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73B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73B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73B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73B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73B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73B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73B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873B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73BB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73BB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73BB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73BB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73BB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73BB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73B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73B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73B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73B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73B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73BB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73BB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73BB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73B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73BB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73BB1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73B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3BB1"/>
  </w:style>
  <w:style w:type="paragraph" w:styleId="Rodap">
    <w:name w:val="footer"/>
    <w:basedOn w:val="Normal"/>
    <w:link w:val="RodapChar"/>
    <w:uiPriority w:val="99"/>
    <w:unhideWhenUsed/>
    <w:rsid w:val="00873B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3BB1"/>
  </w:style>
  <w:style w:type="paragraph" w:styleId="NormalWeb">
    <w:name w:val="Normal (Web)"/>
    <w:basedOn w:val="Normal"/>
    <w:uiPriority w:val="99"/>
    <w:unhideWhenUsed/>
    <w:rsid w:val="00784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7840B2"/>
    <w:rPr>
      <w:b/>
      <w:bCs/>
    </w:rPr>
  </w:style>
  <w:style w:type="character" w:customStyle="1" w:styleId="citation-29">
    <w:name w:val="citation-29"/>
    <w:basedOn w:val="Fontepargpadro"/>
    <w:rsid w:val="004C1E19"/>
  </w:style>
  <w:style w:type="character" w:customStyle="1" w:styleId="citation-28">
    <w:name w:val="citation-28"/>
    <w:basedOn w:val="Fontepargpadro"/>
    <w:rsid w:val="004C1E19"/>
  </w:style>
  <w:style w:type="character" w:customStyle="1" w:styleId="citation-27">
    <w:name w:val="citation-27"/>
    <w:basedOn w:val="Fontepargpadro"/>
    <w:rsid w:val="004C1E19"/>
  </w:style>
  <w:style w:type="character" w:customStyle="1" w:styleId="citation-26">
    <w:name w:val="citation-26"/>
    <w:basedOn w:val="Fontepargpadro"/>
    <w:rsid w:val="004C1E19"/>
  </w:style>
  <w:style w:type="character" w:customStyle="1" w:styleId="citation-25">
    <w:name w:val="citation-25"/>
    <w:basedOn w:val="Fontepargpadro"/>
    <w:rsid w:val="004C1E19"/>
  </w:style>
  <w:style w:type="character" w:customStyle="1" w:styleId="citation-24">
    <w:name w:val="citation-24"/>
    <w:basedOn w:val="Fontepargpadro"/>
    <w:rsid w:val="004C1E19"/>
  </w:style>
  <w:style w:type="character" w:customStyle="1" w:styleId="citation-23">
    <w:name w:val="citation-23"/>
    <w:basedOn w:val="Fontepargpadro"/>
    <w:rsid w:val="00831B94"/>
  </w:style>
  <w:style w:type="character" w:customStyle="1" w:styleId="citation-22">
    <w:name w:val="citation-22"/>
    <w:basedOn w:val="Fontepargpadro"/>
    <w:rsid w:val="00831B94"/>
  </w:style>
  <w:style w:type="character" w:customStyle="1" w:styleId="citation-21">
    <w:name w:val="citation-21"/>
    <w:basedOn w:val="Fontepargpadro"/>
    <w:rsid w:val="00831B94"/>
  </w:style>
  <w:style w:type="character" w:customStyle="1" w:styleId="citation-20">
    <w:name w:val="citation-20"/>
    <w:basedOn w:val="Fontepargpadro"/>
    <w:rsid w:val="00831B94"/>
  </w:style>
  <w:style w:type="character" w:customStyle="1" w:styleId="whitespace-normal">
    <w:name w:val="whitespace-normal"/>
    <w:basedOn w:val="Fontepargpadro"/>
    <w:rsid w:val="00B56DBD"/>
  </w:style>
  <w:style w:type="paragraph" w:styleId="Textodebalo">
    <w:name w:val="Balloon Text"/>
    <w:basedOn w:val="Normal"/>
    <w:link w:val="TextodebaloChar"/>
    <w:uiPriority w:val="99"/>
    <w:semiHidden/>
    <w:unhideWhenUsed/>
    <w:rsid w:val="00B148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4822"/>
    <w:rPr>
      <w:rFonts w:ascii="Tahoma" w:hAnsi="Tahoma" w:cs="Tahoma"/>
      <w:sz w:val="16"/>
      <w:szCs w:val="16"/>
      <w:lang w:val="pt-BR"/>
    </w:rPr>
  </w:style>
  <w:style w:type="character" w:styleId="nfase">
    <w:name w:val="Emphasis"/>
    <w:basedOn w:val="Fontepargpadro"/>
    <w:uiPriority w:val="20"/>
    <w:qFormat/>
    <w:rsid w:val="00C571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1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13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61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412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3568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4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7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16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6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9523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68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1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0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3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1CC87C-B1F8-4810-B34D-FA342FE24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1030</Words>
  <Characters>5567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naves.correa@gmail.com</dc:creator>
  <cp:lastModifiedBy>VEREADOR BINHO GUIMARÃES</cp:lastModifiedBy>
  <cp:revision>6</cp:revision>
  <cp:lastPrinted>2026-04-27T16:37:00Z</cp:lastPrinted>
  <dcterms:created xsi:type="dcterms:W3CDTF">2026-04-27T15:19:00Z</dcterms:created>
  <dcterms:modified xsi:type="dcterms:W3CDTF">2026-04-27T16:38:00Z</dcterms:modified>
</cp:coreProperties>
</file>