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Dra. Fernanda Serpa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pelo seu trabalho em prol dos Direitos das Pessoas Altas Habilidades/Superdotação.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Dra. Fernanda Serpa </w:t>
      </w:r>
      <w:r w:rsidDel="00000000" w:rsidR="00000000" w:rsidRPr="00000000">
        <w:rPr>
          <w:rFonts w:ascii="Arial" w:cs="Arial" w:eastAsia="Arial" w:hAnsi="Arial"/>
          <w:rtl w:val="0"/>
        </w:rPr>
        <w:t xml:space="preserve">pelo seu trabalho em prol dos Direitos das pessoas com Altas Habilidades/Superdotação.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 xml:space="preserve">A Câmara Municipal de Niterói, manifesta Moção de Aplausos à Professora Doutora Fernanda Serpa, em reconhecimento à sua destacada trajetória acadêmica e à sua relevante contribuição para a promoção da educação inclusiva, com ênfase no atendimento a estudantes com Altas Habilidades/Superdotação.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Doutora em Ciências e Biotecnologia pela Universidade Federal Fluminense, Fernanda Serpa possui formação sólida na área de Ciências Biológicas, com especialização em Microbiologia e Mediação Pedagógica em Educação a Distância, além de mestrado em Ensino de Ciências pela FIOCRUZ. Atualmente, atua como coordenadora do Curso de Licenciatura em Ciências Biológicas da Universidade Federal Fluminense, docente do Departamento de Biologia Celular e Molecular e do Curso de Mestrado Profissional em Diversidade e Inclusão.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Destaca-se como coordenadora da Escola de Inclusão da UFF e vice-coordenadora do grupo Desenvolvimento e Inovação no Ensino de Ciências (DIECI UFF), sendo responsável pela organização do Curso de Verão para Alunos Superdotados, iniciativa que amplia oportunidades de desenvolvimento acadêmico e científico para estudantes com elevado potencial. É também líder do Núcleo de Estudo e Pesquisa em Dupla Excepcionalidade (NEPEDex), contribuindo para o avanço de práticas pedagógicas inclusivas.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atuação na orientação de projetos, trabalhos acadêmicos e pesquisas, especialmente nos temas de altas habilidades/superdotação, ensino de Ciências, interdisciplinaridade e educação em direitos humanos, fortalece o compromisso com uma educação pública inclusiva, equitativa e socialmente referenciada.</w:t>
      </w:r>
    </w:p>
    <w:p w:rsidR="00000000" w:rsidDel="00000000" w:rsidP="00000000" w:rsidRDefault="00000000" w:rsidRPr="00000000" w14:paraId="0000000F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 contribuição à valorização dos estudantes com altas habilidades/superdotação — historicamente invisibilizados nas políticas educacionais — esta Casa Legislativa expressa seu reconhecimento e aplauso.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29 de abril de 2026. </w:t>
      </w:r>
    </w:p>
    <w:p w:rsidR="00000000" w:rsidDel="00000000" w:rsidP="00000000" w:rsidRDefault="00000000" w:rsidRPr="00000000" w14:paraId="00000013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-396868</wp:posOffset>
                </wp:positionH>
                <wp:positionV relativeFrom="paragraph">
                  <wp:posOffset>-9520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gIXLyOyq7Vn9esC7ZImkhANB3w==">CgMxLjAyDmguNzl1a2RlYjljcmN0OAByITF4MFlUVHQ4VXc4T0czTnN1aU5aRnVBVXBfUkRwYkEwRQ==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