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shd w:val="clear" w:color="auto" w:fill="CCCCCC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05"/>
      </w:tblGrid>
      <w:tr w:rsidR="00CE2EE4" w:rsidRPr="00503E1C" w14:paraId="299E6556" w14:textId="77777777" w:rsidTr="00503E1C">
        <w:tc>
          <w:tcPr>
            <w:tcW w:w="8505" w:type="dxa"/>
            <w:shd w:val="clear" w:color="auto" w:fill="CCCCCC"/>
            <w:vAlign w:val="center"/>
          </w:tcPr>
          <w:p w14:paraId="10F5327B" w14:textId="455A21FB" w:rsidR="00CE2EE4" w:rsidRPr="00503E1C" w:rsidRDefault="00CE2EE4" w:rsidP="00FC16F1">
            <w:pPr>
              <w:pStyle w:val="Corpodetexto"/>
              <w:spacing w:line="240" w:lineRule="auto"/>
              <w:jc w:val="left"/>
              <w:rPr>
                <w:rFonts w:asciiTheme="minorHAnsi" w:hAnsiTheme="minorHAnsi" w:cstheme="minorHAnsi"/>
                <w:b/>
                <w:bCs/>
                <w:caps/>
                <w:color w:val="000000"/>
                <w:sz w:val="22"/>
                <w:szCs w:val="22"/>
              </w:rPr>
            </w:pPr>
            <w:r w:rsidRPr="00503E1C">
              <w:rPr>
                <w:rFonts w:asciiTheme="minorHAnsi" w:hAnsiTheme="minorHAnsi" w:cstheme="minorHAnsi"/>
                <w:b/>
                <w:bCs/>
                <w:caps/>
                <w:color w:val="000000"/>
                <w:sz w:val="22"/>
                <w:szCs w:val="22"/>
              </w:rPr>
              <w:t xml:space="preserve">Parecer </w:t>
            </w:r>
            <w:r w:rsidR="001C30B3" w:rsidRPr="00503E1C">
              <w:rPr>
                <w:rFonts w:asciiTheme="minorHAnsi" w:hAnsiTheme="minorHAnsi" w:cstheme="minorHAnsi"/>
                <w:b/>
                <w:bCs/>
                <w:caps/>
                <w:color w:val="000000"/>
                <w:sz w:val="22"/>
                <w:szCs w:val="22"/>
              </w:rPr>
              <w:t>C</w:t>
            </w:r>
            <w:r w:rsidR="00D82FF7" w:rsidRPr="00503E1C">
              <w:rPr>
                <w:rFonts w:asciiTheme="minorHAnsi" w:hAnsiTheme="minorHAnsi" w:cstheme="minorHAnsi"/>
                <w:b/>
                <w:bCs/>
                <w:caps/>
                <w:color w:val="000000"/>
                <w:sz w:val="22"/>
                <w:szCs w:val="22"/>
              </w:rPr>
              <w:t>FFCO</w:t>
            </w:r>
            <w:r w:rsidRPr="00503E1C">
              <w:rPr>
                <w:rFonts w:asciiTheme="minorHAnsi" w:hAnsiTheme="minorHAnsi" w:cstheme="minorHAnsi"/>
                <w:b/>
                <w:bCs/>
                <w:caps/>
                <w:color w:val="000000"/>
                <w:sz w:val="22"/>
                <w:szCs w:val="22"/>
              </w:rPr>
              <w:t xml:space="preserve"> n. º</w:t>
            </w:r>
            <w:r w:rsidR="00D97128" w:rsidRPr="00503E1C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 - </w:t>
            </w:r>
            <w:r w:rsidR="00E27E95" w:rsidRPr="00503E1C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    </w:t>
            </w:r>
            <w:r w:rsidRPr="00503E1C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/20</w:t>
            </w:r>
            <w:r w:rsidR="001C30B3" w:rsidRPr="00503E1C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2</w:t>
            </w:r>
            <w:r w:rsidR="0080725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6</w:t>
            </w:r>
          </w:p>
        </w:tc>
      </w:tr>
    </w:tbl>
    <w:p w14:paraId="3CA2671D" w14:textId="77777777" w:rsidR="00CE2EE4" w:rsidRPr="007030E6" w:rsidRDefault="00CE2EE4">
      <w:pPr>
        <w:pStyle w:val="Corpodetexto"/>
        <w:rPr>
          <w:rFonts w:asciiTheme="minorHAnsi" w:hAnsiTheme="minorHAnsi" w:cstheme="minorHAnsi"/>
          <w:bCs/>
          <w:caps/>
          <w:color w:val="000000"/>
          <w:sz w:val="22"/>
          <w:szCs w:val="22"/>
        </w:rPr>
      </w:pPr>
    </w:p>
    <w:tbl>
      <w:tblPr>
        <w:tblW w:w="0" w:type="auto"/>
        <w:shd w:val="clear" w:color="auto" w:fill="CCCCCC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05"/>
      </w:tblGrid>
      <w:tr w:rsidR="00CE2EE4" w:rsidRPr="00503E1C" w14:paraId="57EC6386" w14:textId="77777777">
        <w:tc>
          <w:tcPr>
            <w:tcW w:w="8645" w:type="dxa"/>
            <w:shd w:val="clear" w:color="auto" w:fill="CCCCCC"/>
          </w:tcPr>
          <w:p w14:paraId="4076508F" w14:textId="7C9888CB" w:rsidR="00425797" w:rsidRPr="00503E1C" w:rsidRDefault="00425797" w:rsidP="00425797">
            <w:pPr>
              <w:pStyle w:val="Corpodetexto"/>
              <w:jc w:val="lef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03E1C">
              <w:rPr>
                <w:rFonts w:asciiTheme="minorHAnsi" w:hAnsiTheme="minorHAnsi" w:cstheme="minorHAnsi"/>
                <w:b/>
                <w:bCs/>
                <w:smallCaps/>
                <w:sz w:val="22"/>
                <w:szCs w:val="22"/>
                <w:u w:val="single"/>
              </w:rPr>
              <w:t xml:space="preserve">Projeto </w:t>
            </w:r>
            <w:proofErr w:type="gramStart"/>
            <w:r w:rsidRPr="00503E1C">
              <w:rPr>
                <w:rFonts w:asciiTheme="minorHAnsi" w:hAnsiTheme="minorHAnsi" w:cstheme="minorHAnsi"/>
                <w:b/>
                <w:bCs/>
                <w:smallCaps/>
                <w:sz w:val="22"/>
                <w:szCs w:val="22"/>
                <w:u w:val="single"/>
              </w:rPr>
              <w:t xml:space="preserve">de </w:t>
            </w:r>
            <w:r w:rsidR="00EA332D">
              <w:rPr>
                <w:rFonts w:asciiTheme="minorHAnsi" w:hAnsiTheme="minorHAnsi" w:cstheme="minorHAnsi"/>
                <w:b/>
                <w:bCs/>
                <w:smallCaps/>
                <w:sz w:val="22"/>
                <w:szCs w:val="22"/>
                <w:u w:val="single"/>
              </w:rPr>
              <w:t xml:space="preserve"> </w:t>
            </w:r>
            <w:r w:rsidR="00A30773">
              <w:rPr>
                <w:rFonts w:asciiTheme="minorHAnsi" w:hAnsiTheme="minorHAnsi" w:cstheme="minorHAnsi"/>
                <w:b/>
                <w:bCs/>
                <w:smallCaps/>
                <w:sz w:val="22"/>
                <w:szCs w:val="22"/>
                <w:u w:val="single"/>
              </w:rPr>
              <w:t xml:space="preserve">lei </w:t>
            </w:r>
            <w:r w:rsidRPr="00503E1C">
              <w:rPr>
                <w:rFonts w:asciiTheme="minorHAnsi" w:hAnsiTheme="minorHAnsi" w:cstheme="minorHAnsi"/>
                <w:b/>
                <w:bCs/>
                <w:smallCaps/>
                <w:sz w:val="22"/>
                <w:szCs w:val="22"/>
                <w:u w:val="single"/>
              </w:rPr>
              <w:t>.º</w:t>
            </w:r>
            <w:proofErr w:type="gramEnd"/>
            <w:r w:rsidR="00FC16F1" w:rsidRPr="00503E1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="0080725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0</w:t>
            </w:r>
            <w:r w:rsidR="0034123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138</w:t>
            </w:r>
            <w:r w:rsidRPr="00503E1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/202</w:t>
            </w:r>
            <w:r w:rsidR="0080725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6</w:t>
            </w:r>
          </w:p>
          <w:p w14:paraId="15FD5A90" w14:textId="0A7C093B" w:rsidR="00425797" w:rsidRPr="00503E1C" w:rsidRDefault="00425797" w:rsidP="00425797">
            <w:pPr>
              <w:pStyle w:val="Corpodetex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03E1C">
              <w:rPr>
                <w:rFonts w:asciiTheme="minorHAnsi" w:hAnsiTheme="minorHAnsi" w:cstheme="minorHAnsi"/>
                <w:b/>
                <w:bCs/>
                <w:smallCaps/>
                <w:sz w:val="22"/>
                <w:szCs w:val="22"/>
                <w:u w:val="single"/>
              </w:rPr>
              <w:t>Autor:</w:t>
            </w:r>
            <w:r w:rsidRPr="00503E1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="00A3077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RODRIGO NEVES – PREFEI</w:t>
            </w:r>
            <w:r w:rsidR="00D4075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TO</w:t>
            </w:r>
            <w:r w:rsidR="00A3077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</w:p>
          <w:p w14:paraId="1ACF48FB" w14:textId="0F1E0FB8" w:rsidR="000224A9" w:rsidRPr="00807251" w:rsidRDefault="009C390B" w:rsidP="00807251">
            <w:pPr>
              <w:jc w:val="both"/>
              <w:rPr>
                <w:rStyle w:val="NenhumA"/>
                <w:rFonts w:ascii="Ebrima" w:hAnsi="Ebrima" w:cs="Arial"/>
                <w:color w:val="000000"/>
                <w:sz w:val="22"/>
                <w:szCs w:val="22"/>
                <w:lang w:val="pt-BR"/>
              </w:rPr>
            </w:pPr>
            <w:r w:rsidRPr="009C390B">
              <w:rPr>
                <w:rFonts w:asciiTheme="minorHAnsi" w:hAnsiTheme="minorHAnsi" w:cstheme="minorHAnsi"/>
                <w:b/>
                <w:bCs/>
                <w:smallCaps/>
                <w:u w:val="single"/>
              </w:rPr>
              <w:t>EMENTA</w:t>
            </w:r>
            <w:r w:rsidRPr="009C390B">
              <w:rPr>
                <w:rFonts w:asciiTheme="minorHAnsi" w:hAnsiTheme="minorHAnsi" w:cstheme="minorHAnsi"/>
                <w:b/>
                <w:bCs/>
                <w:smallCaps/>
              </w:rPr>
              <w:t xml:space="preserve">: </w:t>
            </w:r>
            <w:r w:rsidR="000224A9">
              <w:rPr>
                <w:rFonts w:asciiTheme="minorHAnsi" w:hAnsiTheme="minorHAnsi" w:cstheme="minorHAnsi"/>
                <w:b/>
                <w:bCs/>
                <w:smallCaps/>
              </w:rPr>
              <w:t>“</w:t>
            </w:r>
            <w:r w:rsidR="00341232" w:rsidRPr="00341232">
              <w:rPr>
                <w:rFonts w:asciiTheme="minorHAnsi" w:hAnsiTheme="minorHAnsi" w:cstheme="minorHAnsi"/>
                <w:b/>
                <w:bCs/>
                <w:smallCaps/>
              </w:rPr>
              <w:t>Fica o Poder Executivo autorizado a abrir crédito especial no valor total de R$ 11.690.282,34 (onze milhões, seiscentos e noventa mil, duzentos e oitenta e dois reais e trinta e quatro centavos) para a ação 5241 – Reforma do 4º Comando de Policiamento de Área.</w:t>
            </w:r>
            <w:r w:rsidR="00807251">
              <w:rPr>
                <w:rFonts w:ascii="Ebrima" w:hAnsi="Ebrima" w:cs="Arial"/>
                <w:color w:val="000000"/>
                <w:sz w:val="22"/>
                <w:szCs w:val="22"/>
              </w:rPr>
              <w:t>”</w:t>
            </w:r>
          </w:p>
          <w:p w14:paraId="6FEFA727" w14:textId="6D02ADB7" w:rsidR="00CE2EE4" w:rsidRPr="009C390B" w:rsidRDefault="00CE2EE4" w:rsidP="000224A9">
            <w:pPr>
              <w:pStyle w:val="Corpodetex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</w:tbl>
    <w:p w14:paraId="22B2FC4D" w14:textId="77777777" w:rsidR="00CE2EE4" w:rsidRPr="00503E1C" w:rsidRDefault="00CE2EE4">
      <w:pPr>
        <w:pStyle w:val="Corpodetexto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</w:p>
    <w:tbl>
      <w:tblPr>
        <w:tblW w:w="0" w:type="auto"/>
        <w:shd w:val="clear" w:color="auto" w:fill="CCCCCC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05"/>
      </w:tblGrid>
      <w:tr w:rsidR="00CE2EE4" w:rsidRPr="00503E1C" w14:paraId="7296B20F" w14:textId="77777777">
        <w:tc>
          <w:tcPr>
            <w:tcW w:w="8645" w:type="dxa"/>
            <w:shd w:val="clear" w:color="auto" w:fill="CCCCCC"/>
          </w:tcPr>
          <w:p w14:paraId="4785C9AC" w14:textId="731CBC7A" w:rsidR="00CE2EE4" w:rsidRPr="00503E1C" w:rsidRDefault="00CE2EE4" w:rsidP="002D29C2">
            <w:pPr>
              <w:pStyle w:val="Corpodetexto"/>
              <w:spacing w:line="240" w:lineRule="auto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503E1C">
              <w:rPr>
                <w:rFonts w:asciiTheme="minorHAnsi" w:hAnsiTheme="minorHAnsi" w:cstheme="minorHAnsi"/>
                <w:b/>
                <w:bCs/>
                <w:smallCaps/>
                <w:color w:val="000000"/>
                <w:sz w:val="22"/>
                <w:szCs w:val="22"/>
              </w:rPr>
              <w:t>Relator:</w:t>
            </w:r>
            <w:r w:rsidRPr="00503E1C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="009B18C5" w:rsidRPr="00503E1C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Vereador </w:t>
            </w:r>
            <w:r w:rsidR="002D29C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ANDERSON PIPICO </w:t>
            </w:r>
          </w:p>
        </w:tc>
      </w:tr>
    </w:tbl>
    <w:p w14:paraId="1A39DCD7" w14:textId="77777777" w:rsidR="00CE2EE4" w:rsidRPr="00503E1C" w:rsidRDefault="00CE2EE4">
      <w:pPr>
        <w:pStyle w:val="Corpodetexto"/>
        <w:rPr>
          <w:rFonts w:asciiTheme="minorHAnsi" w:hAnsiTheme="minorHAnsi" w:cstheme="minorHAnsi"/>
          <w:color w:val="0000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05"/>
      </w:tblGrid>
      <w:tr w:rsidR="006B1C02" w:rsidRPr="00503E1C" w14:paraId="1C5D90B2" w14:textId="77777777" w:rsidTr="002174A4"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shd w:val="clear" w:color="auto" w:fill="CCCCCC"/>
          </w:tcPr>
          <w:p w14:paraId="38D9F375" w14:textId="77777777" w:rsidR="006B1C02" w:rsidRPr="00503E1C" w:rsidRDefault="006B1C02" w:rsidP="006D34F7">
            <w:pPr>
              <w:pStyle w:val="Corpodetexto"/>
              <w:spacing w:line="240" w:lineRule="auto"/>
              <w:rPr>
                <w:rFonts w:asciiTheme="minorHAnsi" w:hAnsiTheme="minorHAnsi" w:cstheme="minorHAnsi"/>
                <w:b/>
                <w:smallCaps/>
                <w:color w:val="000000"/>
                <w:sz w:val="22"/>
                <w:szCs w:val="22"/>
              </w:rPr>
            </w:pPr>
            <w:r w:rsidRPr="00503E1C">
              <w:rPr>
                <w:rFonts w:asciiTheme="minorHAnsi" w:hAnsiTheme="minorHAnsi" w:cstheme="minorHAnsi"/>
                <w:b/>
                <w:smallCaps/>
                <w:color w:val="000000"/>
                <w:sz w:val="22"/>
                <w:szCs w:val="22"/>
              </w:rPr>
              <w:t>I – Relatório:</w:t>
            </w:r>
          </w:p>
        </w:tc>
      </w:tr>
    </w:tbl>
    <w:p w14:paraId="6C4220F7" w14:textId="77777777" w:rsidR="00341232" w:rsidRPr="00341232" w:rsidRDefault="00341232" w:rsidP="00341232">
      <w:pPr>
        <w:pStyle w:val="Corpodetexto"/>
        <w:rPr>
          <w:rFonts w:asciiTheme="minorHAnsi" w:hAnsiTheme="minorHAnsi" w:cstheme="minorHAnsi"/>
          <w:color w:val="000000"/>
          <w:sz w:val="22"/>
          <w:szCs w:val="22"/>
        </w:rPr>
      </w:pPr>
      <w:r w:rsidRPr="00341232">
        <w:rPr>
          <w:rFonts w:asciiTheme="minorHAnsi" w:hAnsiTheme="minorHAnsi" w:cstheme="minorHAnsi"/>
          <w:color w:val="000000"/>
          <w:sz w:val="22"/>
          <w:szCs w:val="22"/>
        </w:rPr>
        <w:t xml:space="preserve">Trata-se de Projeto de Lei encaminhado pelo Poder Executivo, por meio da Mensagem Executiva nº 09/2026, que visa autorizar a abertura de crédito adicional especial destinado à execução de obras de reforma e restauro da Caserna General Castrioto, sede do 4º Comando de Policiamento de Área, no Município de </w:t>
      </w:r>
      <w:proofErr w:type="gramStart"/>
      <w:r w:rsidRPr="00341232">
        <w:rPr>
          <w:rFonts w:asciiTheme="minorHAnsi" w:hAnsiTheme="minorHAnsi" w:cstheme="minorHAnsi"/>
          <w:color w:val="000000"/>
          <w:sz w:val="22"/>
          <w:szCs w:val="22"/>
        </w:rPr>
        <w:t>Niterói .</w:t>
      </w:r>
      <w:proofErr w:type="gramEnd"/>
    </w:p>
    <w:p w14:paraId="3FF791CD" w14:textId="77777777" w:rsidR="00341232" w:rsidRPr="00341232" w:rsidRDefault="00341232" w:rsidP="00341232">
      <w:pPr>
        <w:pStyle w:val="Corpodetexto"/>
        <w:rPr>
          <w:rFonts w:asciiTheme="minorHAnsi" w:hAnsiTheme="minorHAnsi" w:cstheme="minorHAnsi"/>
          <w:color w:val="000000"/>
          <w:sz w:val="22"/>
          <w:szCs w:val="22"/>
        </w:rPr>
      </w:pPr>
      <w:r w:rsidRPr="00341232">
        <w:rPr>
          <w:rFonts w:asciiTheme="minorHAnsi" w:hAnsiTheme="minorHAnsi" w:cstheme="minorHAnsi"/>
          <w:color w:val="000000"/>
          <w:sz w:val="22"/>
          <w:szCs w:val="22"/>
        </w:rPr>
        <w:t xml:space="preserve">O crédito pretendido, no montante de R$ 11.690.282,34, será custeado por superávit financeiro apurado no exercício de 2025, conforme demonstrado em parecer técnico da Subsecretaria de </w:t>
      </w:r>
      <w:proofErr w:type="gramStart"/>
      <w:r w:rsidRPr="00341232">
        <w:rPr>
          <w:rFonts w:asciiTheme="minorHAnsi" w:hAnsiTheme="minorHAnsi" w:cstheme="minorHAnsi"/>
          <w:color w:val="000000"/>
          <w:sz w:val="22"/>
          <w:szCs w:val="22"/>
        </w:rPr>
        <w:t>Contabilidade .</w:t>
      </w:r>
      <w:proofErr w:type="gramEnd"/>
    </w:p>
    <w:p w14:paraId="35F4C1D3" w14:textId="6C13FD93" w:rsidR="00BF420B" w:rsidRPr="00503E1C" w:rsidRDefault="00341232" w:rsidP="003B7B82">
      <w:pPr>
        <w:pStyle w:val="Corpodetexto"/>
        <w:rPr>
          <w:rFonts w:asciiTheme="minorHAnsi" w:hAnsiTheme="minorHAnsi" w:cstheme="minorHAnsi"/>
          <w:color w:val="000000"/>
          <w:sz w:val="22"/>
          <w:szCs w:val="22"/>
        </w:rPr>
      </w:pPr>
      <w:r w:rsidRPr="00341232">
        <w:rPr>
          <w:rFonts w:asciiTheme="minorHAnsi" w:hAnsiTheme="minorHAnsi" w:cstheme="minorHAnsi"/>
          <w:color w:val="000000"/>
          <w:sz w:val="22"/>
          <w:szCs w:val="22"/>
        </w:rPr>
        <w:t>Compete a esta Comissão analisar os aspectos orçamentários, financeiros e fiscais da proposição, nos termos do Regimento Interno desta Casa Legislativa.</w:t>
      </w:r>
    </w:p>
    <w:tbl>
      <w:tblPr>
        <w:tblW w:w="0" w:type="auto"/>
        <w:shd w:val="clear" w:color="auto" w:fill="CCCCCC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05"/>
      </w:tblGrid>
      <w:tr w:rsidR="006B1C02" w:rsidRPr="00503E1C" w14:paraId="4ED25F41" w14:textId="77777777" w:rsidTr="002174A4">
        <w:tc>
          <w:tcPr>
            <w:tcW w:w="8505" w:type="dxa"/>
            <w:shd w:val="clear" w:color="auto" w:fill="CCCCCC"/>
          </w:tcPr>
          <w:p w14:paraId="0A392F25" w14:textId="77777777" w:rsidR="006B1C02" w:rsidRPr="00503E1C" w:rsidRDefault="006B1C02" w:rsidP="00A45BEF">
            <w:pPr>
              <w:pStyle w:val="Corpodetexto"/>
              <w:rPr>
                <w:rFonts w:asciiTheme="minorHAnsi" w:hAnsiTheme="minorHAnsi" w:cstheme="minorHAnsi"/>
                <w:b/>
                <w:smallCaps/>
                <w:color w:val="000000"/>
                <w:sz w:val="22"/>
                <w:szCs w:val="22"/>
              </w:rPr>
            </w:pPr>
            <w:r w:rsidRPr="00503E1C">
              <w:rPr>
                <w:rFonts w:asciiTheme="minorHAnsi" w:hAnsiTheme="minorHAnsi" w:cstheme="minorHAnsi"/>
                <w:b/>
                <w:smallCaps/>
                <w:color w:val="000000"/>
                <w:sz w:val="22"/>
                <w:szCs w:val="22"/>
              </w:rPr>
              <w:t>II – Voto do Relator</w:t>
            </w:r>
          </w:p>
        </w:tc>
      </w:tr>
    </w:tbl>
    <w:p w14:paraId="34DEB385" w14:textId="77777777" w:rsidR="00341232" w:rsidRPr="00341232" w:rsidRDefault="00341232" w:rsidP="00341232">
      <w:pPr>
        <w:pStyle w:val="Corpodetexto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341232">
        <w:rPr>
          <w:rFonts w:asciiTheme="minorHAnsi" w:hAnsiTheme="minorHAnsi" w:cstheme="minorHAnsi"/>
          <w:b/>
          <w:bCs/>
          <w:color w:val="000000"/>
          <w:sz w:val="22"/>
          <w:szCs w:val="22"/>
        </w:rPr>
        <w:t>II – FUNDAMENTAÇÃO TÉCNICA</w:t>
      </w:r>
    </w:p>
    <w:p w14:paraId="5E99BAC6" w14:textId="77777777" w:rsidR="00341232" w:rsidRPr="00341232" w:rsidRDefault="00341232" w:rsidP="00341232">
      <w:pPr>
        <w:pStyle w:val="Corpodetexto"/>
        <w:rPr>
          <w:rFonts w:asciiTheme="minorHAnsi" w:hAnsiTheme="minorHAnsi" w:cstheme="minorHAnsi"/>
          <w:color w:val="000000"/>
          <w:sz w:val="22"/>
          <w:szCs w:val="22"/>
        </w:rPr>
      </w:pPr>
      <w:r w:rsidRPr="00341232">
        <w:rPr>
          <w:rFonts w:asciiTheme="minorHAnsi" w:hAnsiTheme="minorHAnsi" w:cstheme="minorHAnsi"/>
          <w:color w:val="000000"/>
          <w:sz w:val="22"/>
          <w:szCs w:val="22"/>
        </w:rPr>
        <w:t>A proposição encontra respaldo técnico e legal nos seguintes aspectos:</w:t>
      </w:r>
    </w:p>
    <w:p w14:paraId="4A9F2661" w14:textId="77777777" w:rsidR="00341232" w:rsidRPr="00341232" w:rsidRDefault="00341232" w:rsidP="00341232">
      <w:pPr>
        <w:pStyle w:val="Corpodetexto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341232">
        <w:rPr>
          <w:rFonts w:asciiTheme="minorHAnsi" w:hAnsiTheme="minorHAnsi" w:cstheme="minorHAnsi"/>
          <w:b/>
          <w:bCs/>
          <w:color w:val="000000"/>
          <w:sz w:val="22"/>
          <w:szCs w:val="22"/>
        </w:rPr>
        <w:t>1. Adequação à Lei nº 4.320/1964</w:t>
      </w:r>
    </w:p>
    <w:p w14:paraId="56903905" w14:textId="77777777" w:rsidR="00341232" w:rsidRPr="00341232" w:rsidRDefault="00341232" w:rsidP="00341232">
      <w:pPr>
        <w:pStyle w:val="Corpodetexto"/>
        <w:rPr>
          <w:rFonts w:asciiTheme="minorHAnsi" w:hAnsiTheme="minorHAnsi" w:cstheme="minorHAnsi"/>
          <w:color w:val="000000"/>
          <w:sz w:val="22"/>
          <w:szCs w:val="22"/>
        </w:rPr>
      </w:pPr>
      <w:r w:rsidRPr="00341232">
        <w:rPr>
          <w:rFonts w:asciiTheme="minorHAnsi" w:hAnsiTheme="minorHAnsi" w:cstheme="minorHAnsi"/>
          <w:color w:val="000000"/>
          <w:sz w:val="22"/>
          <w:szCs w:val="22"/>
        </w:rPr>
        <w:t>O projeto observa o disposto no art. 41, inciso II, da Lei nº 4.320/1964, que autoriza a abertura de crédito adicional especial para despesas não previstas na Lei Orçamentária Anual.</w:t>
      </w:r>
    </w:p>
    <w:p w14:paraId="75E8503A" w14:textId="77777777" w:rsidR="00341232" w:rsidRPr="00341232" w:rsidRDefault="00341232" w:rsidP="00341232">
      <w:pPr>
        <w:pStyle w:val="Corpodetexto"/>
        <w:rPr>
          <w:rFonts w:asciiTheme="minorHAnsi" w:hAnsiTheme="minorHAnsi" w:cstheme="minorHAnsi"/>
          <w:color w:val="000000"/>
          <w:sz w:val="22"/>
          <w:szCs w:val="22"/>
        </w:rPr>
      </w:pPr>
      <w:r w:rsidRPr="00341232">
        <w:rPr>
          <w:rFonts w:asciiTheme="minorHAnsi" w:hAnsiTheme="minorHAnsi" w:cstheme="minorHAnsi"/>
          <w:color w:val="000000"/>
          <w:sz w:val="22"/>
          <w:szCs w:val="22"/>
        </w:rPr>
        <w:t>Além disso, atende ao art. 43, §1º, inciso I, da referida norma, ao indicar como fonte de recursos o superávit financeiro do exercício anterior, devidamente apurado com base no balanço patrimonial.</w:t>
      </w:r>
    </w:p>
    <w:p w14:paraId="6C5AB1FC" w14:textId="77777777" w:rsidR="00341232" w:rsidRPr="00341232" w:rsidRDefault="00341232" w:rsidP="00341232">
      <w:pPr>
        <w:pStyle w:val="Corpodetexto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341232">
        <w:rPr>
          <w:rFonts w:asciiTheme="minorHAnsi" w:hAnsiTheme="minorHAnsi" w:cstheme="minorHAnsi"/>
          <w:b/>
          <w:bCs/>
          <w:color w:val="000000"/>
          <w:sz w:val="22"/>
          <w:szCs w:val="22"/>
        </w:rPr>
        <w:t>2. Comprovação do Superávit Financeiro</w:t>
      </w:r>
    </w:p>
    <w:p w14:paraId="6E6B068E" w14:textId="77777777" w:rsidR="00341232" w:rsidRPr="00341232" w:rsidRDefault="00341232" w:rsidP="00341232">
      <w:pPr>
        <w:pStyle w:val="Corpodetexto"/>
        <w:rPr>
          <w:rFonts w:asciiTheme="minorHAnsi" w:hAnsiTheme="minorHAnsi" w:cstheme="minorHAnsi"/>
          <w:color w:val="000000"/>
          <w:sz w:val="22"/>
          <w:szCs w:val="22"/>
        </w:rPr>
      </w:pPr>
      <w:r w:rsidRPr="00341232">
        <w:rPr>
          <w:rFonts w:asciiTheme="minorHAnsi" w:hAnsiTheme="minorHAnsi" w:cstheme="minorHAnsi"/>
          <w:color w:val="000000"/>
          <w:sz w:val="22"/>
          <w:szCs w:val="22"/>
        </w:rPr>
        <w:lastRenderedPageBreak/>
        <w:t xml:space="preserve">Conforme parecer técnico contábil, restou comprovada a existência de superávit financeiro no valor de R$ 11.690.282,34, apurado a partir da diferença entre ativo financeiro e passivo financeiro, considerando os restos a pagar processados e não </w:t>
      </w:r>
      <w:proofErr w:type="gramStart"/>
      <w:r w:rsidRPr="00341232">
        <w:rPr>
          <w:rFonts w:asciiTheme="minorHAnsi" w:hAnsiTheme="minorHAnsi" w:cstheme="minorHAnsi"/>
          <w:color w:val="000000"/>
          <w:sz w:val="22"/>
          <w:szCs w:val="22"/>
        </w:rPr>
        <w:t>processados .</w:t>
      </w:r>
      <w:proofErr w:type="gramEnd"/>
    </w:p>
    <w:p w14:paraId="1AE77916" w14:textId="77777777" w:rsidR="00341232" w:rsidRPr="00341232" w:rsidRDefault="00341232" w:rsidP="00341232">
      <w:pPr>
        <w:pStyle w:val="Corpodetexto"/>
        <w:rPr>
          <w:rFonts w:asciiTheme="minorHAnsi" w:hAnsiTheme="minorHAnsi" w:cstheme="minorHAnsi"/>
          <w:color w:val="000000"/>
          <w:sz w:val="22"/>
          <w:szCs w:val="22"/>
        </w:rPr>
      </w:pPr>
      <w:r w:rsidRPr="00341232">
        <w:rPr>
          <w:rFonts w:asciiTheme="minorHAnsi" w:hAnsiTheme="minorHAnsi" w:cstheme="minorHAnsi"/>
          <w:color w:val="000000"/>
          <w:sz w:val="22"/>
          <w:szCs w:val="22"/>
        </w:rPr>
        <w:t>A metodologia utilizada segue:</w:t>
      </w:r>
    </w:p>
    <w:p w14:paraId="3D1D1271" w14:textId="77777777" w:rsidR="00341232" w:rsidRPr="00341232" w:rsidRDefault="00341232" w:rsidP="00341232">
      <w:pPr>
        <w:pStyle w:val="Corpodetexto"/>
        <w:numPr>
          <w:ilvl w:val="0"/>
          <w:numId w:val="35"/>
        </w:numPr>
        <w:rPr>
          <w:rFonts w:asciiTheme="minorHAnsi" w:hAnsiTheme="minorHAnsi" w:cstheme="minorHAnsi"/>
          <w:color w:val="000000"/>
          <w:sz w:val="22"/>
          <w:szCs w:val="22"/>
        </w:rPr>
      </w:pPr>
      <w:r w:rsidRPr="00341232">
        <w:rPr>
          <w:rFonts w:asciiTheme="minorHAnsi" w:hAnsiTheme="minorHAnsi" w:cstheme="minorHAnsi"/>
          <w:color w:val="000000"/>
          <w:sz w:val="22"/>
          <w:szCs w:val="22"/>
        </w:rPr>
        <w:t xml:space="preserve">Normas do Manual de Contabilidade Aplicada ao Setor Público (MCASP); </w:t>
      </w:r>
    </w:p>
    <w:p w14:paraId="1F593D8A" w14:textId="77777777" w:rsidR="00341232" w:rsidRPr="00341232" w:rsidRDefault="00341232" w:rsidP="00341232">
      <w:pPr>
        <w:pStyle w:val="Corpodetexto"/>
        <w:numPr>
          <w:ilvl w:val="0"/>
          <w:numId w:val="35"/>
        </w:numPr>
        <w:rPr>
          <w:rFonts w:asciiTheme="minorHAnsi" w:hAnsiTheme="minorHAnsi" w:cstheme="minorHAnsi"/>
          <w:color w:val="000000"/>
          <w:sz w:val="22"/>
          <w:szCs w:val="22"/>
        </w:rPr>
      </w:pPr>
      <w:r w:rsidRPr="00341232">
        <w:rPr>
          <w:rFonts w:asciiTheme="minorHAnsi" w:hAnsiTheme="minorHAnsi" w:cstheme="minorHAnsi"/>
          <w:color w:val="000000"/>
          <w:sz w:val="22"/>
          <w:szCs w:val="22"/>
        </w:rPr>
        <w:t xml:space="preserve">Plano de Contas Aplicado ao Setor Público (PCASP); </w:t>
      </w:r>
    </w:p>
    <w:p w14:paraId="3D9A8B5C" w14:textId="77777777" w:rsidR="00341232" w:rsidRPr="00341232" w:rsidRDefault="00341232" w:rsidP="00341232">
      <w:pPr>
        <w:pStyle w:val="Corpodetexto"/>
        <w:numPr>
          <w:ilvl w:val="0"/>
          <w:numId w:val="35"/>
        </w:numPr>
        <w:rPr>
          <w:rFonts w:asciiTheme="minorHAnsi" w:hAnsiTheme="minorHAnsi" w:cstheme="minorHAnsi"/>
          <w:color w:val="000000"/>
          <w:sz w:val="22"/>
          <w:szCs w:val="22"/>
        </w:rPr>
      </w:pPr>
      <w:r w:rsidRPr="00341232">
        <w:rPr>
          <w:rFonts w:asciiTheme="minorHAnsi" w:hAnsiTheme="minorHAnsi" w:cstheme="minorHAnsi"/>
          <w:color w:val="000000"/>
          <w:sz w:val="22"/>
          <w:szCs w:val="22"/>
        </w:rPr>
        <w:t xml:space="preserve">Orientações da Secretaria do Tesouro Nacional; </w:t>
      </w:r>
    </w:p>
    <w:p w14:paraId="6CE1130C" w14:textId="77777777" w:rsidR="00341232" w:rsidRPr="00341232" w:rsidRDefault="00341232" w:rsidP="00341232">
      <w:pPr>
        <w:pStyle w:val="Corpodetexto"/>
        <w:numPr>
          <w:ilvl w:val="0"/>
          <w:numId w:val="35"/>
        </w:numPr>
        <w:rPr>
          <w:rFonts w:asciiTheme="minorHAnsi" w:hAnsiTheme="minorHAnsi" w:cstheme="minorHAnsi"/>
          <w:color w:val="000000"/>
          <w:sz w:val="22"/>
          <w:szCs w:val="22"/>
        </w:rPr>
      </w:pPr>
      <w:r w:rsidRPr="00341232">
        <w:rPr>
          <w:rFonts w:asciiTheme="minorHAnsi" w:hAnsiTheme="minorHAnsi" w:cstheme="minorHAnsi"/>
          <w:color w:val="000000"/>
          <w:sz w:val="22"/>
          <w:szCs w:val="22"/>
        </w:rPr>
        <w:t xml:space="preserve">Deliberação TCE-RJ nº 216/2013. </w:t>
      </w:r>
    </w:p>
    <w:p w14:paraId="11A4B045" w14:textId="77777777" w:rsidR="00341232" w:rsidRPr="00341232" w:rsidRDefault="00341232" w:rsidP="00341232">
      <w:pPr>
        <w:pStyle w:val="Corpodetexto"/>
        <w:rPr>
          <w:rFonts w:asciiTheme="minorHAnsi" w:hAnsiTheme="minorHAnsi" w:cstheme="minorHAnsi"/>
          <w:color w:val="000000"/>
          <w:sz w:val="22"/>
          <w:szCs w:val="22"/>
        </w:rPr>
      </w:pPr>
      <w:r w:rsidRPr="00341232">
        <w:rPr>
          <w:rFonts w:asciiTheme="minorHAnsi" w:hAnsiTheme="minorHAnsi" w:cstheme="minorHAnsi"/>
          <w:color w:val="000000"/>
          <w:sz w:val="22"/>
          <w:szCs w:val="22"/>
        </w:rPr>
        <w:t>Tal conformidade garante a fidedignidade da apuração e a legitimidade da fonte de financiamento.</w:t>
      </w:r>
    </w:p>
    <w:p w14:paraId="760AF2BF" w14:textId="77777777" w:rsidR="00341232" w:rsidRPr="00341232" w:rsidRDefault="00341232" w:rsidP="00341232">
      <w:pPr>
        <w:pStyle w:val="Corpodetexto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341232">
        <w:rPr>
          <w:rFonts w:asciiTheme="minorHAnsi" w:hAnsiTheme="minorHAnsi" w:cstheme="minorHAnsi"/>
          <w:b/>
          <w:bCs/>
          <w:color w:val="000000"/>
          <w:sz w:val="22"/>
          <w:szCs w:val="22"/>
        </w:rPr>
        <w:t>3. Observância à Lei de Responsabilidade Fiscal (Lei Complementar nº 101/2000)</w:t>
      </w:r>
    </w:p>
    <w:p w14:paraId="1D0F859F" w14:textId="77777777" w:rsidR="00341232" w:rsidRPr="00341232" w:rsidRDefault="00341232" w:rsidP="00341232">
      <w:pPr>
        <w:pStyle w:val="Corpodetexto"/>
        <w:rPr>
          <w:rFonts w:asciiTheme="minorHAnsi" w:hAnsiTheme="minorHAnsi" w:cstheme="minorHAnsi"/>
          <w:color w:val="000000"/>
          <w:sz w:val="22"/>
          <w:szCs w:val="22"/>
        </w:rPr>
      </w:pPr>
      <w:r w:rsidRPr="00341232">
        <w:rPr>
          <w:rFonts w:asciiTheme="minorHAnsi" w:hAnsiTheme="minorHAnsi" w:cstheme="minorHAnsi"/>
          <w:color w:val="000000"/>
          <w:sz w:val="22"/>
          <w:szCs w:val="22"/>
        </w:rPr>
        <w:t>A proposição está em consonância com a Lei de Responsabilidade Fiscal, especialmente quanto aos seguintes pontos:</w:t>
      </w:r>
    </w:p>
    <w:p w14:paraId="7785DE87" w14:textId="77777777" w:rsidR="00341232" w:rsidRPr="00341232" w:rsidRDefault="00341232" w:rsidP="00341232">
      <w:pPr>
        <w:pStyle w:val="Corpodetexto"/>
        <w:numPr>
          <w:ilvl w:val="0"/>
          <w:numId w:val="36"/>
        </w:numPr>
        <w:rPr>
          <w:rFonts w:asciiTheme="minorHAnsi" w:hAnsiTheme="minorHAnsi" w:cstheme="minorHAnsi"/>
          <w:color w:val="000000"/>
          <w:sz w:val="22"/>
          <w:szCs w:val="22"/>
        </w:rPr>
      </w:pPr>
      <w:r w:rsidRPr="00341232">
        <w:rPr>
          <w:rFonts w:asciiTheme="minorHAnsi" w:hAnsiTheme="minorHAnsi" w:cstheme="minorHAnsi"/>
          <w:b/>
          <w:bCs/>
          <w:color w:val="000000"/>
          <w:sz w:val="22"/>
          <w:szCs w:val="22"/>
        </w:rPr>
        <w:t>Art. 16 e 17:</w:t>
      </w:r>
      <w:r w:rsidRPr="00341232">
        <w:rPr>
          <w:rFonts w:asciiTheme="minorHAnsi" w:hAnsiTheme="minorHAnsi" w:cstheme="minorHAnsi"/>
          <w:color w:val="000000"/>
          <w:sz w:val="22"/>
          <w:szCs w:val="22"/>
        </w:rPr>
        <w:t xml:space="preserve"> A criação de despesa está devidamente acompanhada da indicação da fonte de custeio, não implicando desequilíbrio fiscal; </w:t>
      </w:r>
    </w:p>
    <w:p w14:paraId="65B6E2F7" w14:textId="77777777" w:rsidR="00341232" w:rsidRPr="00341232" w:rsidRDefault="00341232" w:rsidP="00341232">
      <w:pPr>
        <w:pStyle w:val="Corpodetexto"/>
        <w:numPr>
          <w:ilvl w:val="0"/>
          <w:numId w:val="36"/>
        </w:numPr>
        <w:rPr>
          <w:rFonts w:asciiTheme="minorHAnsi" w:hAnsiTheme="minorHAnsi" w:cstheme="minorHAnsi"/>
          <w:color w:val="000000"/>
          <w:sz w:val="22"/>
          <w:szCs w:val="22"/>
        </w:rPr>
      </w:pPr>
      <w:r w:rsidRPr="00341232">
        <w:rPr>
          <w:rFonts w:asciiTheme="minorHAnsi" w:hAnsiTheme="minorHAnsi" w:cstheme="minorHAnsi"/>
          <w:b/>
          <w:bCs/>
          <w:color w:val="000000"/>
          <w:sz w:val="22"/>
          <w:szCs w:val="22"/>
        </w:rPr>
        <w:t>Art. 62:</w:t>
      </w:r>
      <w:r w:rsidRPr="00341232">
        <w:rPr>
          <w:rFonts w:asciiTheme="minorHAnsi" w:hAnsiTheme="minorHAnsi" w:cstheme="minorHAnsi"/>
          <w:color w:val="000000"/>
          <w:sz w:val="22"/>
          <w:szCs w:val="22"/>
        </w:rPr>
        <w:t xml:space="preserve"> Há expressa necessidade de autorização legislativa para despesas assumidas em cooperação com outro ente federativo (no caso, o Estado), requisito cumprido pela presente </w:t>
      </w:r>
      <w:proofErr w:type="gramStart"/>
      <w:r w:rsidRPr="00341232">
        <w:rPr>
          <w:rFonts w:asciiTheme="minorHAnsi" w:hAnsiTheme="minorHAnsi" w:cstheme="minorHAnsi"/>
          <w:color w:val="000000"/>
          <w:sz w:val="22"/>
          <w:szCs w:val="22"/>
        </w:rPr>
        <w:t>proposição ;</w:t>
      </w:r>
      <w:proofErr w:type="gramEnd"/>
      <w:r w:rsidRPr="00341232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</w:p>
    <w:p w14:paraId="342E1CBC" w14:textId="77777777" w:rsidR="00341232" w:rsidRPr="00341232" w:rsidRDefault="00341232" w:rsidP="00341232">
      <w:pPr>
        <w:pStyle w:val="Corpodetexto"/>
        <w:numPr>
          <w:ilvl w:val="0"/>
          <w:numId w:val="36"/>
        </w:numPr>
        <w:rPr>
          <w:rFonts w:asciiTheme="minorHAnsi" w:hAnsiTheme="minorHAnsi" w:cstheme="minorHAnsi"/>
          <w:color w:val="000000"/>
          <w:sz w:val="22"/>
          <w:szCs w:val="22"/>
        </w:rPr>
      </w:pPr>
      <w:r w:rsidRPr="00341232">
        <w:rPr>
          <w:rFonts w:asciiTheme="minorHAnsi" w:hAnsiTheme="minorHAnsi" w:cstheme="minorHAnsi"/>
          <w:b/>
          <w:bCs/>
          <w:color w:val="000000"/>
          <w:sz w:val="22"/>
          <w:szCs w:val="22"/>
        </w:rPr>
        <w:t>Equilíbrio fiscal:</w:t>
      </w:r>
      <w:r w:rsidRPr="00341232">
        <w:rPr>
          <w:rFonts w:asciiTheme="minorHAnsi" w:hAnsiTheme="minorHAnsi" w:cstheme="minorHAnsi"/>
          <w:color w:val="000000"/>
          <w:sz w:val="22"/>
          <w:szCs w:val="22"/>
        </w:rPr>
        <w:t xml:space="preserve"> A utilização de superávit financeiro não impacta negativamente as metas fiscais, por se tratar de recurso já disponível em caixa. </w:t>
      </w:r>
    </w:p>
    <w:p w14:paraId="68112D90" w14:textId="77777777" w:rsidR="00341232" w:rsidRPr="00341232" w:rsidRDefault="00341232" w:rsidP="00341232">
      <w:pPr>
        <w:pStyle w:val="Corpodetexto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341232">
        <w:rPr>
          <w:rFonts w:asciiTheme="minorHAnsi" w:hAnsiTheme="minorHAnsi" w:cstheme="minorHAnsi"/>
          <w:b/>
          <w:bCs/>
          <w:color w:val="000000"/>
          <w:sz w:val="22"/>
          <w:szCs w:val="22"/>
        </w:rPr>
        <w:t>4. Compatibilidade com o Planejamento Orçamentário</w:t>
      </w:r>
    </w:p>
    <w:p w14:paraId="760DE246" w14:textId="77777777" w:rsidR="00341232" w:rsidRPr="00341232" w:rsidRDefault="00341232" w:rsidP="00341232">
      <w:pPr>
        <w:pStyle w:val="Corpodetexto"/>
        <w:rPr>
          <w:rFonts w:asciiTheme="minorHAnsi" w:hAnsiTheme="minorHAnsi" w:cstheme="minorHAnsi"/>
          <w:color w:val="000000"/>
          <w:sz w:val="22"/>
          <w:szCs w:val="22"/>
        </w:rPr>
      </w:pPr>
      <w:r w:rsidRPr="00341232">
        <w:rPr>
          <w:rFonts w:asciiTheme="minorHAnsi" w:hAnsiTheme="minorHAnsi" w:cstheme="minorHAnsi"/>
          <w:color w:val="000000"/>
          <w:sz w:val="22"/>
          <w:szCs w:val="22"/>
        </w:rPr>
        <w:t>O projeto demonstra compatibilidade com os instrumentos de planejamento:</w:t>
      </w:r>
    </w:p>
    <w:p w14:paraId="0DAE8607" w14:textId="77777777" w:rsidR="00341232" w:rsidRPr="00341232" w:rsidRDefault="00341232" w:rsidP="00341232">
      <w:pPr>
        <w:pStyle w:val="Corpodetexto"/>
        <w:numPr>
          <w:ilvl w:val="0"/>
          <w:numId w:val="37"/>
        </w:numPr>
        <w:rPr>
          <w:rFonts w:asciiTheme="minorHAnsi" w:hAnsiTheme="minorHAnsi" w:cstheme="minorHAnsi"/>
          <w:color w:val="000000"/>
          <w:sz w:val="22"/>
          <w:szCs w:val="22"/>
        </w:rPr>
      </w:pPr>
      <w:r w:rsidRPr="00341232">
        <w:rPr>
          <w:rFonts w:asciiTheme="minorHAnsi" w:hAnsiTheme="minorHAnsi" w:cstheme="minorHAnsi"/>
          <w:color w:val="000000"/>
          <w:sz w:val="22"/>
          <w:szCs w:val="22"/>
        </w:rPr>
        <w:t xml:space="preserve">Plano Plurianual (PPA 2026–2029); </w:t>
      </w:r>
    </w:p>
    <w:p w14:paraId="7B5871E9" w14:textId="77777777" w:rsidR="00341232" w:rsidRPr="00341232" w:rsidRDefault="00341232" w:rsidP="00341232">
      <w:pPr>
        <w:pStyle w:val="Corpodetexto"/>
        <w:numPr>
          <w:ilvl w:val="0"/>
          <w:numId w:val="37"/>
        </w:numPr>
        <w:rPr>
          <w:rFonts w:asciiTheme="minorHAnsi" w:hAnsiTheme="minorHAnsi" w:cstheme="minorHAnsi"/>
          <w:color w:val="000000"/>
          <w:sz w:val="22"/>
          <w:szCs w:val="22"/>
        </w:rPr>
      </w:pPr>
      <w:r w:rsidRPr="00341232">
        <w:rPr>
          <w:rFonts w:asciiTheme="minorHAnsi" w:hAnsiTheme="minorHAnsi" w:cstheme="minorHAnsi"/>
          <w:color w:val="000000"/>
          <w:sz w:val="22"/>
          <w:szCs w:val="22"/>
        </w:rPr>
        <w:t xml:space="preserve">Lei de Diretrizes Orçamentárias; </w:t>
      </w:r>
    </w:p>
    <w:p w14:paraId="0B1700C4" w14:textId="77777777" w:rsidR="00341232" w:rsidRPr="00341232" w:rsidRDefault="00341232" w:rsidP="00341232">
      <w:pPr>
        <w:pStyle w:val="Corpodetexto"/>
        <w:numPr>
          <w:ilvl w:val="0"/>
          <w:numId w:val="37"/>
        </w:numPr>
        <w:rPr>
          <w:rFonts w:asciiTheme="minorHAnsi" w:hAnsiTheme="minorHAnsi" w:cstheme="minorHAnsi"/>
          <w:color w:val="000000"/>
          <w:sz w:val="22"/>
          <w:szCs w:val="22"/>
        </w:rPr>
      </w:pPr>
      <w:r w:rsidRPr="00341232">
        <w:rPr>
          <w:rFonts w:asciiTheme="minorHAnsi" w:hAnsiTheme="minorHAnsi" w:cstheme="minorHAnsi"/>
          <w:color w:val="000000"/>
          <w:sz w:val="22"/>
          <w:szCs w:val="22"/>
        </w:rPr>
        <w:t xml:space="preserve">Lei Orçamentária Anual (LOA 2026), ainda que mediante ajuste via crédito adicional </w:t>
      </w:r>
      <w:proofErr w:type="gramStart"/>
      <w:r w:rsidRPr="00341232">
        <w:rPr>
          <w:rFonts w:asciiTheme="minorHAnsi" w:hAnsiTheme="minorHAnsi" w:cstheme="minorHAnsi"/>
          <w:color w:val="000000"/>
          <w:sz w:val="22"/>
          <w:szCs w:val="22"/>
        </w:rPr>
        <w:t>especial .</w:t>
      </w:r>
      <w:proofErr w:type="gramEnd"/>
      <w:r w:rsidRPr="00341232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</w:p>
    <w:p w14:paraId="0C852244" w14:textId="77777777" w:rsidR="00341232" w:rsidRPr="00341232" w:rsidRDefault="00341232" w:rsidP="00341232">
      <w:pPr>
        <w:pStyle w:val="Corpodetexto"/>
        <w:rPr>
          <w:rFonts w:asciiTheme="minorHAnsi" w:hAnsiTheme="minorHAnsi" w:cstheme="minorHAnsi"/>
          <w:color w:val="000000"/>
          <w:sz w:val="22"/>
          <w:szCs w:val="22"/>
        </w:rPr>
      </w:pPr>
      <w:r w:rsidRPr="00341232">
        <w:rPr>
          <w:rFonts w:asciiTheme="minorHAnsi" w:hAnsiTheme="minorHAnsi" w:cstheme="minorHAnsi"/>
          <w:color w:val="000000"/>
          <w:sz w:val="22"/>
          <w:szCs w:val="22"/>
        </w:rPr>
        <w:t>Tal compatibilização atende ao princípio do planejamento e à integração entre os instrumentos orçamentários, conforme exigido pela Constituição Federal e pela LRF.</w:t>
      </w:r>
    </w:p>
    <w:p w14:paraId="6A8053FB" w14:textId="77777777" w:rsidR="00341232" w:rsidRPr="00341232" w:rsidRDefault="00341232" w:rsidP="00341232">
      <w:pPr>
        <w:pStyle w:val="Corpodetexto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341232">
        <w:rPr>
          <w:rFonts w:asciiTheme="minorHAnsi" w:hAnsiTheme="minorHAnsi" w:cstheme="minorHAnsi"/>
          <w:b/>
          <w:bCs/>
          <w:color w:val="000000"/>
          <w:sz w:val="22"/>
          <w:szCs w:val="22"/>
        </w:rPr>
        <w:t>5. Entendimentos das Cortes de Contas</w:t>
      </w:r>
    </w:p>
    <w:p w14:paraId="5822B6BF" w14:textId="77777777" w:rsidR="00341232" w:rsidRPr="00341232" w:rsidRDefault="00341232" w:rsidP="00341232">
      <w:pPr>
        <w:pStyle w:val="Corpodetexto"/>
        <w:rPr>
          <w:rFonts w:asciiTheme="minorHAnsi" w:hAnsiTheme="minorHAnsi" w:cstheme="minorHAnsi"/>
          <w:color w:val="000000"/>
          <w:sz w:val="22"/>
          <w:szCs w:val="22"/>
        </w:rPr>
      </w:pPr>
      <w:r w:rsidRPr="00341232">
        <w:rPr>
          <w:rFonts w:asciiTheme="minorHAnsi" w:hAnsiTheme="minorHAnsi" w:cstheme="minorHAnsi"/>
          <w:color w:val="000000"/>
          <w:sz w:val="22"/>
          <w:szCs w:val="22"/>
        </w:rPr>
        <w:t>A matéria encontra respaldo na jurisprudência e orientações das Cortes de Contas, em especial:</w:t>
      </w:r>
    </w:p>
    <w:p w14:paraId="46C9B32D" w14:textId="77777777" w:rsidR="00341232" w:rsidRPr="00341232" w:rsidRDefault="00341232" w:rsidP="00341232">
      <w:pPr>
        <w:pStyle w:val="Corpodetexto"/>
        <w:numPr>
          <w:ilvl w:val="0"/>
          <w:numId w:val="38"/>
        </w:numPr>
        <w:rPr>
          <w:rFonts w:asciiTheme="minorHAnsi" w:hAnsiTheme="minorHAnsi" w:cstheme="minorHAnsi"/>
          <w:color w:val="000000"/>
          <w:sz w:val="22"/>
          <w:szCs w:val="22"/>
        </w:rPr>
      </w:pPr>
      <w:r w:rsidRPr="00341232">
        <w:rPr>
          <w:rFonts w:asciiTheme="minorHAnsi" w:hAnsiTheme="minorHAnsi" w:cstheme="minorHAnsi"/>
          <w:b/>
          <w:bCs/>
          <w:color w:val="000000"/>
          <w:sz w:val="22"/>
          <w:szCs w:val="22"/>
        </w:rPr>
        <w:lastRenderedPageBreak/>
        <w:t>Tribunal de Contas do Estado do Rio de Janeiro (TCE-RJ):</w:t>
      </w:r>
      <w:r w:rsidRPr="00341232">
        <w:rPr>
          <w:rFonts w:asciiTheme="minorHAnsi" w:hAnsiTheme="minorHAnsi" w:cstheme="minorHAnsi"/>
          <w:color w:val="000000"/>
          <w:sz w:val="22"/>
          <w:szCs w:val="22"/>
        </w:rPr>
        <w:t xml:space="preserve"> admite a abertura de créditos adicionais por superávit financeiro, desde que comprovado por balanço patrimonial e respeitados os critérios da Deliberação nº 216/2013; </w:t>
      </w:r>
    </w:p>
    <w:p w14:paraId="42EB8D81" w14:textId="77777777" w:rsidR="00341232" w:rsidRPr="00341232" w:rsidRDefault="00341232" w:rsidP="00341232">
      <w:pPr>
        <w:pStyle w:val="Corpodetexto"/>
        <w:numPr>
          <w:ilvl w:val="0"/>
          <w:numId w:val="38"/>
        </w:numPr>
        <w:rPr>
          <w:rFonts w:asciiTheme="minorHAnsi" w:hAnsiTheme="minorHAnsi" w:cstheme="minorHAnsi"/>
          <w:color w:val="000000"/>
          <w:sz w:val="22"/>
          <w:szCs w:val="22"/>
        </w:rPr>
      </w:pPr>
      <w:r w:rsidRPr="00341232">
        <w:rPr>
          <w:rFonts w:asciiTheme="minorHAnsi" w:hAnsiTheme="minorHAnsi" w:cstheme="minorHAnsi"/>
          <w:b/>
          <w:bCs/>
          <w:color w:val="000000"/>
          <w:sz w:val="22"/>
          <w:szCs w:val="22"/>
        </w:rPr>
        <w:t>Tribunal de Contas da União (TCU):</w:t>
      </w:r>
      <w:r w:rsidRPr="00341232">
        <w:rPr>
          <w:rFonts w:asciiTheme="minorHAnsi" w:hAnsiTheme="minorHAnsi" w:cstheme="minorHAnsi"/>
          <w:color w:val="000000"/>
          <w:sz w:val="22"/>
          <w:szCs w:val="22"/>
        </w:rPr>
        <w:t xml:space="preserve"> consolida entendimento de que a utilização de superávit financeiro é medida legítima de gestão orçamentária, desde que assegurada transparência, rastreabilidade e equilíbrio fiscal. </w:t>
      </w:r>
    </w:p>
    <w:p w14:paraId="61A064A1" w14:textId="77777777" w:rsidR="00341232" w:rsidRPr="00341232" w:rsidRDefault="00341232" w:rsidP="00341232">
      <w:pPr>
        <w:pStyle w:val="Corpodetexto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341232">
        <w:rPr>
          <w:rFonts w:asciiTheme="minorHAnsi" w:hAnsiTheme="minorHAnsi" w:cstheme="minorHAnsi"/>
          <w:b/>
          <w:bCs/>
          <w:color w:val="000000"/>
          <w:sz w:val="22"/>
          <w:szCs w:val="22"/>
        </w:rPr>
        <w:t>6. Interesse Público e Finalidade da Despesa</w:t>
      </w:r>
    </w:p>
    <w:p w14:paraId="61415B5D" w14:textId="77777777" w:rsidR="00341232" w:rsidRPr="00341232" w:rsidRDefault="00341232" w:rsidP="00341232">
      <w:pPr>
        <w:pStyle w:val="Corpodetexto"/>
        <w:rPr>
          <w:rFonts w:asciiTheme="minorHAnsi" w:hAnsiTheme="minorHAnsi" w:cstheme="minorHAnsi"/>
          <w:color w:val="000000"/>
          <w:sz w:val="22"/>
          <w:szCs w:val="22"/>
        </w:rPr>
      </w:pPr>
      <w:r w:rsidRPr="00341232">
        <w:rPr>
          <w:rFonts w:asciiTheme="minorHAnsi" w:hAnsiTheme="minorHAnsi" w:cstheme="minorHAnsi"/>
          <w:color w:val="000000"/>
          <w:sz w:val="22"/>
          <w:szCs w:val="22"/>
        </w:rPr>
        <w:t>A destinação dos recursos visa a melhoria da infraestrutura de unidade policial, contribuindo diretamente para o fortalecimento da segurança pública no município, em regime de cooperação federativa.</w:t>
      </w:r>
    </w:p>
    <w:p w14:paraId="6C870AEA" w14:textId="0C30C45B" w:rsidR="006B1C02" w:rsidRPr="00503E1C" w:rsidRDefault="00341232" w:rsidP="00341232">
      <w:pPr>
        <w:pStyle w:val="Corpodetexto"/>
        <w:rPr>
          <w:rFonts w:asciiTheme="minorHAnsi" w:hAnsiTheme="minorHAnsi" w:cstheme="minorHAnsi"/>
          <w:color w:val="000000"/>
          <w:sz w:val="22"/>
          <w:szCs w:val="22"/>
        </w:rPr>
      </w:pPr>
      <w:r w:rsidRPr="00341232">
        <w:rPr>
          <w:rFonts w:asciiTheme="minorHAnsi" w:hAnsiTheme="minorHAnsi" w:cstheme="minorHAnsi"/>
          <w:color w:val="000000"/>
          <w:sz w:val="22"/>
          <w:szCs w:val="22"/>
        </w:rPr>
        <w:t>Tal finalidade atende ao interesse público primário, reforçando a legitimidade da iniciativa.</w:t>
      </w:r>
    </w:p>
    <w:tbl>
      <w:tblPr>
        <w:tblW w:w="0" w:type="auto"/>
        <w:shd w:val="clear" w:color="auto" w:fill="CCCCCC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05"/>
      </w:tblGrid>
      <w:tr w:rsidR="006B1C02" w:rsidRPr="00503E1C" w14:paraId="7B437E54" w14:textId="77777777" w:rsidTr="00EA64DD">
        <w:tc>
          <w:tcPr>
            <w:tcW w:w="8505" w:type="dxa"/>
            <w:shd w:val="clear" w:color="auto" w:fill="CCCCCC"/>
          </w:tcPr>
          <w:p w14:paraId="13BAAB1F" w14:textId="77777777" w:rsidR="006B1C02" w:rsidRPr="00503E1C" w:rsidRDefault="006B1C02" w:rsidP="00A45BEF">
            <w:pPr>
              <w:pStyle w:val="Corpodetexto"/>
              <w:rPr>
                <w:rFonts w:asciiTheme="minorHAnsi" w:hAnsiTheme="minorHAnsi" w:cstheme="minorHAnsi"/>
                <w:b/>
                <w:bCs/>
                <w:smallCaps/>
                <w:color w:val="000000"/>
                <w:sz w:val="22"/>
                <w:szCs w:val="22"/>
              </w:rPr>
            </w:pPr>
            <w:r w:rsidRPr="00503E1C">
              <w:rPr>
                <w:rFonts w:asciiTheme="minorHAnsi" w:hAnsiTheme="minorHAnsi" w:cstheme="minorHAnsi"/>
                <w:b/>
                <w:bCs/>
                <w:smallCaps/>
                <w:color w:val="000000"/>
                <w:sz w:val="22"/>
                <w:szCs w:val="22"/>
              </w:rPr>
              <w:t>III – Conclusão</w:t>
            </w:r>
          </w:p>
        </w:tc>
      </w:tr>
    </w:tbl>
    <w:p w14:paraId="4D6C86F4" w14:textId="77777777" w:rsidR="00341232" w:rsidRPr="00341232" w:rsidRDefault="00341232" w:rsidP="00341232">
      <w:pPr>
        <w:pStyle w:val="Corpodetexto"/>
        <w:rPr>
          <w:rFonts w:asciiTheme="minorHAnsi" w:hAnsiTheme="minorHAnsi" w:cstheme="minorHAnsi"/>
          <w:color w:val="000000"/>
          <w:sz w:val="22"/>
          <w:szCs w:val="22"/>
        </w:rPr>
      </w:pPr>
      <w:r w:rsidRPr="00341232">
        <w:rPr>
          <w:rFonts w:asciiTheme="minorHAnsi" w:hAnsiTheme="minorHAnsi" w:cstheme="minorHAnsi"/>
          <w:color w:val="000000"/>
          <w:sz w:val="22"/>
          <w:szCs w:val="22"/>
        </w:rPr>
        <w:t xml:space="preserve">Diante do exposto, esta Comissão Permanente de Fiscalização Financeira, Controle e Orçamento manifesta-se </w:t>
      </w:r>
      <w:r w:rsidRPr="00341232">
        <w:rPr>
          <w:rFonts w:asciiTheme="minorHAnsi" w:hAnsiTheme="minorHAnsi" w:cstheme="minorHAnsi"/>
          <w:b/>
          <w:bCs/>
          <w:color w:val="000000"/>
          <w:sz w:val="22"/>
          <w:szCs w:val="22"/>
        </w:rPr>
        <w:t>FAVORAVELMENTE</w:t>
      </w:r>
      <w:r w:rsidRPr="00341232">
        <w:rPr>
          <w:rFonts w:asciiTheme="minorHAnsi" w:hAnsiTheme="minorHAnsi" w:cstheme="minorHAnsi"/>
          <w:color w:val="000000"/>
          <w:sz w:val="22"/>
          <w:szCs w:val="22"/>
        </w:rPr>
        <w:t xml:space="preserve"> à aprovação do Projeto de Lei nº 00138/2026, por entender que:</w:t>
      </w:r>
    </w:p>
    <w:p w14:paraId="57821B40" w14:textId="77777777" w:rsidR="00341232" w:rsidRPr="00341232" w:rsidRDefault="00341232" w:rsidP="00341232">
      <w:pPr>
        <w:pStyle w:val="Corpodetexto"/>
        <w:numPr>
          <w:ilvl w:val="0"/>
          <w:numId w:val="39"/>
        </w:numPr>
        <w:rPr>
          <w:rFonts w:asciiTheme="minorHAnsi" w:hAnsiTheme="minorHAnsi" w:cstheme="minorHAnsi"/>
          <w:color w:val="000000"/>
          <w:sz w:val="22"/>
          <w:szCs w:val="22"/>
        </w:rPr>
      </w:pPr>
      <w:r w:rsidRPr="00341232">
        <w:rPr>
          <w:rFonts w:asciiTheme="minorHAnsi" w:hAnsiTheme="minorHAnsi" w:cstheme="minorHAnsi"/>
          <w:color w:val="000000"/>
          <w:sz w:val="22"/>
          <w:szCs w:val="22"/>
        </w:rPr>
        <w:t xml:space="preserve">há plena </w:t>
      </w:r>
      <w:r w:rsidRPr="00341232">
        <w:rPr>
          <w:rFonts w:asciiTheme="minorHAnsi" w:hAnsiTheme="minorHAnsi" w:cstheme="minorHAnsi"/>
          <w:b/>
          <w:bCs/>
          <w:color w:val="000000"/>
          <w:sz w:val="22"/>
          <w:szCs w:val="22"/>
        </w:rPr>
        <w:t>regularidade técnica, contábil e orçamentária</w:t>
      </w:r>
      <w:r w:rsidRPr="00341232">
        <w:rPr>
          <w:rFonts w:asciiTheme="minorHAnsi" w:hAnsiTheme="minorHAnsi" w:cstheme="minorHAnsi"/>
          <w:color w:val="000000"/>
          <w:sz w:val="22"/>
          <w:szCs w:val="22"/>
        </w:rPr>
        <w:t xml:space="preserve">; </w:t>
      </w:r>
    </w:p>
    <w:p w14:paraId="355C5392" w14:textId="77777777" w:rsidR="00341232" w:rsidRPr="00341232" w:rsidRDefault="00341232" w:rsidP="00341232">
      <w:pPr>
        <w:pStyle w:val="Corpodetexto"/>
        <w:numPr>
          <w:ilvl w:val="0"/>
          <w:numId w:val="39"/>
        </w:numPr>
        <w:rPr>
          <w:rFonts w:asciiTheme="minorHAnsi" w:hAnsiTheme="minorHAnsi" w:cstheme="minorHAnsi"/>
          <w:color w:val="000000"/>
          <w:sz w:val="22"/>
          <w:szCs w:val="22"/>
        </w:rPr>
      </w:pPr>
      <w:r w:rsidRPr="00341232">
        <w:rPr>
          <w:rFonts w:asciiTheme="minorHAnsi" w:hAnsiTheme="minorHAnsi" w:cstheme="minorHAnsi"/>
          <w:color w:val="000000"/>
          <w:sz w:val="22"/>
          <w:szCs w:val="22"/>
        </w:rPr>
        <w:t xml:space="preserve">foram observadas as normas da </w:t>
      </w:r>
      <w:r w:rsidRPr="00341232">
        <w:rPr>
          <w:rFonts w:asciiTheme="minorHAnsi" w:hAnsiTheme="minorHAnsi" w:cstheme="minorHAnsi"/>
          <w:b/>
          <w:bCs/>
          <w:color w:val="000000"/>
          <w:sz w:val="22"/>
          <w:szCs w:val="22"/>
        </w:rPr>
        <w:t>Lei nº 4.320/1964</w:t>
      </w:r>
      <w:r w:rsidRPr="00341232">
        <w:rPr>
          <w:rFonts w:asciiTheme="minorHAnsi" w:hAnsiTheme="minorHAnsi" w:cstheme="minorHAnsi"/>
          <w:color w:val="000000"/>
          <w:sz w:val="22"/>
          <w:szCs w:val="22"/>
        </w:rPr>
        <w:t xml:space="preserve"> e da </w:t>
      </w:r>
      <w:r w:rsidRPr="00341232">
        <w:rPr>
          <w:rFonts w:asciiTheme="minorHAnsi" w:hAnsiTheme="minorHAnsi" w:cstheme="minorHAnsi"/>
          <w:b/>
          <w:bCs/>
          <w:color w:val="000000"/>
          <w:sz w:val="22"/>
          <w:szCs w:val="22"/>
        </w:rPr>
        <w:t>Lei de Responsabilidade Fiscal</w:t>
      </w:r>
      <w:r w:rsidRPr="00341232">
        <w:rPr>
          <w:rFonts w:asciiTheme="minorHAnsi" w:hAnsiTheme="minorHAnsi" w:cstheme="minorHAnsi"/>
          <w:color w:val="000000"/>
          <w:sz w:val="22"/>
          <w:szCs w:val="22"/>
        </w:rPr>
        <w:t xml:space="preserve">; </w:t>
      </w:r>
    </w:p>
    <w:p w14:paraId="31FEE267" w14:textId="77777777" w:rsidR="00341232" w:rsidRPr="00341232" w:rsidRDefault="00341232" w:rsidP="00341232">
      <w:pPr>
        <w:pStyle w:val="Corpodetexto"/>
        <w:numPr>
          <w:ilvl w:val="0"/>
          <w:numId w:val="39"/>
        </w:numPr>
        <w:rPr>
          <w:rFonts w:asciiTheme="minorHAnsi" w:hAnsiTheme="minorHAnsi" w:cstheme="minorHAnsi"/>
          <w:color w:val="000000"/>
          <w:sz w:val="22"/>
          <w:szCs w:val="22"/>
        </w:rPr>
      </w:pPr>
      <w:r w:rsidRPr="00341232">
        <w:rPr>
          <w:rFonts w:asciiTheme="minorHAnsi" w:hAnsiTheme="minorHAnsi" w:cstheme="minorHAnsi"/>
          <w:color w:val="000000"/>
          <w:sz w:val="22"/>
          <w:szCs w:val="22"/>
        </w:rPr>
        <w:t xml:space="preserve">a fonte de custeio encontra-se </w:t>
      </w:r>
      <w:r w:rsidRPr="00341232">
        <w:rPr>
          <w:rFonts w:asciiTheme="minorHAnsi" w:hAnsiTheme="minorHAnsi" w:cstheme="minorHAnsi"/>
          <w:b/>
          <w:bCs/>
          <w:color w:val="000000"/>
          <w:sz w:val="22"/>
          <w:szCs w:val="22"/>
        </w:rPr>
        <w:t>devidamente comprovada</w:t>
      </w:r>
      <w:r w:rsidRPr="00341232">
        <w:rPr>
          <w:rFonts w:asciiTheme="minorHAnsi" w:hAnsiTheme="minorHAnsi" w:cstheme="minorHAnsi"/>
          <w:color w:val="000000"/>
          <w:sz w:val="22"/>
          <w:szCs w:val="22"/>
        </w:rPr>
        <w:t xml:space="preserve">; </w:t>
      </w:r>
    </w:p>
    <w:p w14:paraId="1A406582" w14:textId="77777777" w:rsidR="00341232" w:rsidRPr="00341232" w:rsidRDefault="00341232" w:rsidP="00341232">
      <w:pPr>
        <w:pStyle w:val="Corpodetexto"/>
        <w:numPr>
          <w:ilvl w:val="0"/>
          <w:numId w:val="39"/>
        </w:numPr>
        <w:rPr>
          <w:rFonts w:asciiTheme="minorHAnsi" w:hAnsiTheme="minorHAnsi" w:cstheme="minorHAnsi"/>
          <w:color w:val="000000"/>
          <w:sz w:val="22"/>
          <w:szCs w:val="22"/>
        </w:rPr>
      </w:pPr>
      <w:r w:rsidRPr="00341232">
        <w:rPr>
          <w:rFonts w:asciiTheme="minorHAnsi" w:hAnsiTheme="minorHAnsi" w:cstheme="minorHAnsi"/>
          <w:color w:val="000000"/>
          <w:sz w:val="22"/>
          <w:szCs w:val="22"/>
        </w:rPr>
        <w:t xml:space="preserve">a proposição está em consonância com os entendimentos das </w:t>
      </w:r>
      <w:r w:rsidRPr="00341232">
        <w:rPr>
          <w:rFonts w:asciiTheme="minorHAnsi" w:hAnsiTheme="minorHAnsi" w:cstheme="minorHAnsi"/>
          <w:b/>
          <w:bCs/>
          <w:color w:val="000000"/>
          <w:sz w:val="22"/>
          <w:szCs w:val="22"/>
        </w:rPr>
        <w:t>Cortes de Contas</w:t>
      </w:r>
      <w:r w:rsidRPr="00341232">
        <w:rPr>
          <w:rFonts w:asciiTheme="minorHAnsi" w:hAnsiTheme="minorHAnsi" w:cstheme="minorHAnsi"/>
          <w:color w:val="000000"/>
          <w:sz w:val="22"/>
          <w:szCs w:val="22"/>
        </w:rPr>
        <w:t xml:space="preserve">; </w:t>
      </w:r>
    </w:p>
    <w:p w14:paraId="3382E8C5" w14:textId="77777777" w:rsidR="00341232" w:rsidRPr="00341232" w:rsidRDefault="00341232" w:rsidP="00341232">
      <w:pPr>
        <w:pStyle w:val="Corpodetexto"/>
        <w:numPr>
          <w:ilvl w:val="0"/>
          <w:numId w:val="39"/>
        </w:numPr>
        <w:rPr>
          <w:rFonts w:asciiTheme="minorHAnsi" w:hAnsiTheme="minorHAnsi" w:cstheme="minorHAnsi"/>
          <w:color w:val="000000"/>
          <w:sz w:val="22"/>
          <w:szCs w:val="22"/>
        </w:rPr>
      </w:pPr>
      <w:r w:rsidRPr="00341232">
        <w:rPr>
          <w:rFonts w:asciiTheme="minorHAnsi" w:hAnsiTheme="minorHAnsi" w:cstheme="minorHAnsi"/>
          <w:color w:val="000000"/>
          <w:sz w:val="22"/>
          <w:szCs w:val="22"/>
        </w:rPr>
        <w:t xml:space="preserve">e restou evidenciado o </w:t>
      </w:r>
      <w:r w:rsidRPr="00341232">
        <w:rPr>
          <w:rFonts w:asciiTheme="minorHAnsi" w:hAnsiTheme="minorHAnsi" w:cstheme="minorHAnsi"/>
          <w:b/>
          <w:bCs/>
          <w:color w:val="000000"/>
          <w:sz w:val="22"/>
          <w:szCs w:val="22"/>
        </w:rPr>
        <w:t>relevante interesse público</w:t>
      </w:r>
      <w:r w:rsidRPr="00341232">
        <w:rPr>
          <w:rFonts w:asciiTheme="minorHAnsi" w:hAnsiTheme="minorHAnsi" w:cstheme="minorHAnsi"/>
          <w:color w:val="000000"/>
          <w:sz w:val="22"/>
          <w:szCs w:val="22"/>
        </w:rPr>
        <w:t xml:space="preserve"> da medida. </w:t>
      </w:r>
    </w:p>
    <w:p w14:paraId="5E7FE129" w14:textId="6962460C" w:rsidR="00126B24" w:rsidRPr="00503E1C" w:rsidRDefault="00341232" w:rsidP="00341232">
      <w:pPr>
        <w:pStyle w:val="Corpodetexto"/>
        <w:ind w:firstLine="708"/>
        <w:rPr>
          <w:rFonts w:asciiTheme="minorHAnsi" w:hAnsiTheme="minorHAnsi" w:cstheme="minorHAnsi"/>
          <w:color w:val="000000"/>
          <w:sz w:val="22"/>
          <w:szCs w:val="22"/>
        </w:rPr>
      </w:pPr>
      <w:r w:rsidRPr="00341232">
        <w:rPr>
          <w:rFonts w:asciiTheme="minorHAnsi" w:hAnsiTheme="minorHAnsi" w:cstheme="minorHAnsi"/>
          <w:color w:val="000000"/>
          <w:sz w:val="22"/>
          <w:szCs w:val="22"/>
        </w:rPr>
        <w:t>É o parecer.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2969"/>
        <w:gridCol w:w="3010"/>
        <w:gridCol w:w="2526"/>
      </w:tblGrid>
      <w:tr w:rsidR="00126B24" w:rsidRPr="00503E1C" w14:paraId="2AFF5441" w14:textId="26E55D77" w:rsidTr="00126B24">
        <w:trPr>
          <w:trHeight w:val="1286"/>
        </w:trPr>
        <w:tc>
          <w:tcPr>
            <w:tcW w:w="2969" w:type="dxa"/>
          </w:tcPr>
          <w:p w14:paraId="080FACA7" w14:textId="77777777" w:rsidR="00126B24" w:rsidRPr="00503E1C" w:rsidRDefault="00126B24" w:rsidP="00341232">
            <w:pPr>
              <w:pStyle w:val="Corpodetexto"/>
              <w:spacing w:line="240" w:lineRule="auto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</w:p>
          <w:p w14:paraId="34480609" w14:textId="39B37C27" w:rsidR="00126B24" w:rsidRPr="00503E1C" w:rsidRDefault="00126B24" w:rsidP="00146A4C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  <w:t>ANDERSON PIPICO</w:t>
            </w:r>
          </w:p>
          <w:p w14:paraId="4A1C49F5" w14:textId="77777777" w:rsidR="00126B24" w:rsidRPr="00503E1C" w:rsidRDefault="00126B24" w:rsidP="00146A4C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503E1C"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  <w:t>Presidente</w:t>
            </w:r>
          </w:p>
          <w:p w14:paraId="3A4E08CE" w14:textId="77777777" w:rsidR="00126B24" w:rsidRPr="00503E1C" w:rsidRDefault="00126B24" w:rsidP="00146A4C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  <w:r w:rsidRPr="00503E1C">
              <w:rPr>
                <w:rFonts w:asciiTheme="minorHAnsi" w:hAnsiTheme="minorHAnsi" w:cstheme="minorHAnsi"/>
                <w:b/>
                <w:i/>
                <w:color w:val="000000"/>
                <w:sz w:val="22"/>
                <w:szCs w:val="22"/>
              </w:rPr>
              <w:t>RELATOR</w:t>
            </w:r>
          </w:p>
        </w:tc>
        <w:tc>
          <w:tcPr>
            <w:tcW w:w="3010" w:type="dxa"/>
          </w:tcPr>
          <w:p w14:paraId="5EB4A7A4" w14:textId="77777777" w:rsidR="00126B24" w:rsidRDefault="00126B24" w:rsidP="00146A4C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</w:p>
          <w:p w14:paraId="4AEF43A6" w14:textId="77777777" w:rsidR="00126B24" w:rsidRPr="00503E1C" w:rsidRDefault="00126B24" w:rsidP="00146A4C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</w:p>
          <w:p w14:paraId="5390327E" w14:textId="14C19DF5" w:rsidR="00126B24" w:rsidRPr="00503E1C" w:rsidRDefault="00807251" w:rsidP="00146A4C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  <w:t xml:space="preserve">FABIANO GONÇALVES </w:t>
            </w:r>
          </w:p>
          <w:p w14:paraId="5DEDE589" w14:textId="77777777" w:rsidR="00126B24" w:rsidRPr="00503E1C" w:rsidRDefault="00126B24" w:rsidP="00146A4C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503E1C"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  <w:t>Vice-Presidente</w:t>
            </w:r>
          </w:p>
          <w:p w14:paraId="17D4D6B9" w14:textId="77777777" w:rsidR="00126B24" w:rsidRPr="00503E1C" w:rsidRDefault="00126B24" w:rsidP="00146A4C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  <w:p w14:paraId="0A8BA9D7" w14:textId="5B3E22BD" w:rsidR="00126B24" w:rsidRPr="00503E1C" w:rsidRDefault="00126B24" w:rsidP="00146A4C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2526" w:type="dxa"/>
          </w:tcPr>
          <w:p w14:paraId="483F68B6" w14:textId="77777777" w:rsidR="00126B24" w:rsidRPr="00503E1C" w:rsidRDefault="00126B24" w:rsidP="00146A4C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</w:p>
        </w:tc>
      </w:tr>
      <w:tr w:rsidR="00126B24" w:rsidRPr="00503E1C" w14:paraId="34DD2899" w14:textId="43A0D6B9" w:rsidTr="00126B24">
        <w:tc>
          <w:tcPr>
            <w:tcW w:w="2969" w:type="dxa"/>
          </w:tcPr>
          <w:p w14:paraId="20500F77" w14:textId="5FF3B459" w:rsidR="00126B24" w:rsidRPr="00503E1C" w:rsidRDefault="00126B24" w:rsidP="00341232">
            <w:pPr>
              <w:pStyle w:val="Corpodetexto"/>
              <w:spacing w:line="240" w:lineRule="auto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</w:p>
          <w:p w14:paraId="235AA0FC" w14:textId="61D9CEAC" w:rsidR="00126B24" w:rsidRPr="00503E1C" w:rsidRDefault="00126B24" w:rsidP="00146A4C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</w:p>
          <w:p w14:paraId="3A6E1781" w14:textId="35AEAE6C" w:rsidR="00126B24" w:rsidRPr="00503E1C" w:rsidRDefault="00126B24" w:rsidP="00146A4C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  <w:t>RODRIGO FARAH</w:t>
            </w:r>
          </w:p>
          <w:p w14:paraId="0E1A446D" w14:textId="337334F8" w:rsidR="00126B24" w:rsidRPr="00341232" w:rsidRDefault="00126B24" w:rsidP="00341232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503E1C"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  <w:t>Membro</w:t>
            </w:r>
          </w:p>
        </w:tc>
        <w:tc>
          <w:tcPr>
            <w:tcW w:w="3010" w:type="dxa"/>
          </w:tcPr>
          <w:p w14:paraId="20BFC95D" w14:textId="77777777" w:rsidR="00126B24" w:rsidRPr="00503E1C" w:rsidRDefault="00126B24" w:rsidP="00146A4C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b/>
                <w:i/>
                <w:color w:val="000000"/>
                <w:sz w:val="22"/>
                <w:szCs w:val="22"/>
              </w:rPr>
            </w:pPr>
          </w:p>
          <w:p w14:paraId="31C0708F" w14:textId="77777777" w:rsidR="00126B24" w:rsidRPr="00503E1C" w:rsidRDefault="00126B24" w:rsidP="00146A4C">
            <w:pPr>
              <w:pStyle w:val="Corpodetexto"/>
              <w:spacing w:line="240" w:lineRule="auto"/>
              <w:contextualSpacing/>
              <w:jc w:val="center"/>
              <w:rPr>
                <w:rFonts w:asciiTheme="minorHAnsi" w:hAnsiTheme="minorHAnsi" w:cstheme="minorHAnsi"/>
                <w:b/>
                <w:i/>
                <w:color w:val="000000"/>
                <w:sz w:val="22"/>
                <w:szCs w:val="22"/>
              </w:rPr>
            </w:pPr>
          </w:p>
          <w:p w14:paraId="789CBE5D" w14:textId="0090051B" w:rsidR="00126B24" w:rsidRPr="00503E1C" w:rsidRDefault="00126B24" w:rsidP="00146A4C">
            <w:pPr>
              <w:pStyle w:val="Corpodetexto"/>
              <w:spacing w:line="240" w:lineRule="auto"/>
              <w:contextualSpacing/>
              <w:jc w:val="center"/>
              <w:rPr>
                <w:rFonts w:asciiTheme="minorHAnsi" w:hAnsiTheme="minorHAnsi" w:cstheme="minorHAnsi"/>
                <w:b/>
                <w:i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i/>
                <w:color w:val="000000"/>
                <w:sz w:val="22"/>
                <w:szCs w:val="22"/>
              </w:rPr>
              <w:t>BINHO GUIMARÃES</w:t>
            </w:r>
            <w:r w:rsidR="00341232">
              <w:rPr>
                <w:rFonts w:asciiTheme="minorHAnsi" w:hAnsiTheme="minorHAnsi" w:cstheme="minorHAnsi"/>
                <w:b/>
                <w:i/>
                <w:color w:val="000000"/>
                <w:sz w:val="22"/>
                <w:szCs w:val="22"/>
              </w:rPr>
              <w:t xml:space="preserve">  </w:t>
            </w:r>
          </w:p>
          <w:p w14:paraId="303FDDDD" w14:textId="77777777" w:rsidR="00126B24" w:rsidRPr="00503E1C" w:rsidRDefault="00126B24" w:rsidP="00146A4C">
            <w:pPr>
              <w:pStyle w:val="Corpodetexto"/>
              <w:spacing w:line="240" w:lineRule="auto"/>
              <w:contextualSpacing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03E1C">
              <w:rPr>
                <w:rFonts w:asciiTheme="minorHAnsi" w:hAnsiTheme="minorHAnsi" w:cstheme="minorHAnsi"/>
                <w:b/>
                <w:i/>
                <w:color w:val="000000"/>
                <w:sz w:val="22"/>
                <w:szCs w:val="22"/>
              </w:rPr>
              <w:t>Membro</w:t>
            </w:r>
          </w:p>
          <w:p w14:paraId="592AFC39" w14:textId="77777777" w:rsidR="00126B24" w:rsidRPr="00503E1C" w:rsidRDefault="00126B24" w:rsidP="00146A4C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  <w:p w14:paraId="1D2F264D" w14:textId="33798D35" w:rsidR="00126B24" w:rsidRPr="00503E1C" w:rsidRDefault="00126B24" w:rsidP="00146A4C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2526" w:type="dxa"/>
          </w:tcPr>
          <w:p w14:paraId="0C5A516D" w14:textId="77777777" w:rsidR="00126B24" w:rsidRPr="00503E1C" w:rsidRDefault="00126B24" w:rsidP="00146A4C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b/>
                <w:i/>
                <w:color w:val="000000"/>
                <w:sz w:val="22"/>
                <w:szCs w:val="22"/>
              </w:rPr>
            </w:pPr>
          </w:p>
        </w:tc>
      </w:tr>
      <w:tr w:rsidR="00126B24" w:rsidRPr="00503E1C" w14:paraId="662F2BB8" w14:textId="7FF26A62" w:rsidTr="00126B24">
        <w:trPr>
          <w:trHeight w:val="80"/>
        </w:trPr>
        <w:tc>
          <w:tcPr>
            <w:tcW w:w="5979" w:type="dxa"/>
            <w:gridSpan w:val="2"/>
          </w:tcPr>
          <w:p w14:paraId="236B3A25" w14:textId="77777777" w:rsidR="00126B24" w:rsidRPr="00503E1C" w:rsidRDefault="00126B24" w:rsidP="00146A4C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503E1C">
              <w:rPr>
                <w:rFonts w:asciiTheme="minorHAnsi" w:hAnsiTheme="minorHAnsi" w:cstheme="minorHAnsi"/>
                <w:b/>
                <w:i/>
                <w:color w:val="000000"/>
                <w:sz w:val="22"/>
                <w:szCs w:val="22"/>
              </w:rPr>
              <w:t>Daniel Marques Frederico</w:t>
            </w:r>
          </w:p>
          <w:p w14:paraId="63A258A2" w14:textId="77777777" w:rsidR="00126B24" w:rsidRPr="00503E1C" w:rsidRDefault="00126B24" w:rsidP="00146A4C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03E1C"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  <w:t>Membro</w:t>
            </w:r>
          </w:p>
        </w:tc>
        <w:tc>
          <w:tcPr>
            <w:tcW w:w="2526" w:type="dxa"/>
          </w:tcPr>
          <w:p w14:paraId="11E81CC1" w14:textId="77777777" w:rsidR="00126B24" w:rsidRPr="00503E1C" w:rsidRDefault="00126B24" w:rsidP="00146A4C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b/>
                <w:i/>
                <w:color w:val="000000"/>
                <w:sz w:val="22"/>
                <w:szCs w:val="22"/>
              </w:rPr>
            </w:pPr>
          </w:p>
        </w:tc>
      </w:tr>
    </w:tbl>
    <w:p w14:paraId="3AAD2F20" w14:textId="77777777" w:rsidR="006A1F93" w:rsidRPr="00503E1C" w:rsidRDefault="006A1F93" w:rsidP="00146A4C">
      <w:pPr>
        <w:pStyle w:val="Corpodetexto"/>
        <w:jc w:val="center"/>
        <w:rPr>
          <w:rFonts w:asciiTheme="minorHAnsi" w:hAnsiTheme="minorHAnsi" w:cstheme="minorHAnsi"/>
          <w:color w:val="000000"/>
          <w:sz w:val="22"/>
          <w:szCs w:val="22"/>
        </w:rPr>
      </w:pPr>
    </w:p>
    <w:sectPr w:rsidR="006A1F93" w:rsidRPr="00503E1C" w:rsidSect="001C30B3">
      <w:headerReference w:type="default" r:id="rId8"/>
      <w:footerReference w:type="default" r:id="rId9"/>
      <w:pgSz w:w="11907" w:h="16840" w:code="9"/>
      <w:pgMar w:top="539" w:right="1701" w:bottom="1718" w:left="1701" w:header="357" w:footer="4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7D2C68" w14:textId="77777777" w:rsidR="00C05E11" w:rsidRDefault="00C05E11">
      <w:r>
        <w:separator/>
      </w:r>
    </w:p>
  </w:endnote>
  <w:endnote w:type="continuationSeparator" w:id="0">
    <w:p w14:paraId="1D7B2C36" w14:textId="77777777" w:rsidR="00C05E11" w:rsidRDefault="00C05E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Ebrima">
    <w:panose1 w:val="02000000000000000000"/>
    <w:charset w:val="00"/>
    <w:family w:val="auto"/>
    <w:pitch w:val="variable"/>
    <w:sig w:usb0="A000005F" w:usb1="02000041" w:usb2="00000800" w:usb3="00000000" w:csb0="00000093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58318E" w14:textId="5A4CA383" w:rsidR="007030E6" w:rsidRDefault="007030E6">
    <w:pPr>
      <w:pStyle w:val="Rodap"/>
    </w:pPr>
    <w:r>
      <w:t xml:space="preserve">Av. Ernani do Amaral Peixoto. 625 – Gabinete </w:t>
    </w:r>
    <w:proofErr w:type="gramStart"/>
    <w:r>
      <w:t>21  -</w:t>
    </w:r>
    <w:proofErr w:type="gramEnd"/>
    <w:r>
      <w:t xml:space="preserve"> Centro – Niterói – CEP 24020-073</w:t>
    </w:r>
  </w:p>
  <w:p w14:paraId="1BFC6739" w14:textId="77777777" w:rsidR="003702BD" w:rsidRDefault="003702BD">
    <w:pPr>
      <w:pStyle w:val="Rodap"/>
      <w:tabs>
        <w:tab w:val="clear" w:pos="4252"/>
        <w:tab w:val="clear" w:pos="8504"/>
        <w:tab w:val="left" w:pos="642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F9AA2F" w14:textId="77777777" w:rsidR="00C05E11" w:rsidRDefault="00C05E11">
      <w:r>
        <w:separator/>
      </w:r>
    </w:p>
  </w:footnote>
  <w:footnote w:type="continuationSeparator" w:id="0">
    <w:p w14:paraId="1407BE8A" w14:textId="77777777" w:rsidR="00C05E11" w:rsidRDefault="00C05E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C2106A" w14:textId="77777777" w:rsidR="00117EBC" w:rsidRDefault="00117EBC" w:rsidP="00117EBC">
    <w:pPr>
      <w:pStyle w:val="Cabealho"/>
    </w:pPr>
    <w:r>
      <w:t xml:space="preserve">                                                          </w:t>
    </w:r>
    <w:r w:rsidR="00964B4D">
      <w:rPr>
        <w:noProof/>
      </w:rPr>
      <w:drawing>
        <wp:anchor distT="0" distB="0" distL="0" distR="0" simplePos="0" relativeHeight="251657728" behindDoc="1" locked="0" layoutInCell="1" allowOverlap="1" wp14:anchorId="2F66B89A" wp14:editId="12C4C676">
          <wp:simplePos x="0" y="0"/>
          <wp:positionH relativeFrom="page">
            <wp:posOffset>3491865</wp:posOffset>
          </wp:positionH>
          <wp:positionV relativeFrom="page">
            <wp:posOffset>226695</wp:posOffset>
          </wp:positionV>
          <wp:extent cx="577215" cy="684530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7215" cy="6845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3FC5FE9" w14:textId="77777777" w:rsidR="00117EBC" w:rsidRDefault="00117EBC" w:rsidP="00117EBC">
    <w:pPr>
      <w:pStyle w:val="Cabealho"/>
      <w:rPr>
        <w:rFonts w:ascii="Calibri" w:hAnsi="Calibri" w:cs="Calibri"/>
      </w:rPr>
    </w:pPr>
  </w:p>
  <w:p w14:paraId="33F870B2" w14:textId="77777777" w:rsidR="00336369" w:rsidRDefault="00336369" w:rsidP="00117EBC">
    <w:pPr>
      <w:pStyle w:val="Cabealho"/>
      <w:rPr>
        <w:rFonts w:ascii="Calibri" w:hAnsi="Calibri" w:cs="Calibri"/>
      </w:rPr>
    </w:pPr>
  </w:p>
  <w:p w14:paraId="5D082AAA" w14:textId="77777777" w:rsidR="00336369" w:rsidRPr="00C84EF5" w:rsidRDefault="00336369" w:rsidP="00117EBC">
    <w:pPr>
      <w:pStyle w:val="Cabealho"/>
      <w:rPr>
        <w:rFonts w:ascii="Calibri" w:hAnsi="Calibri" w:cs="Calibri"/>
      </w:rPr>
    </w:pPr>
  </w:p>
  <w:p w14:paraId="1D5998F9" w14:textId="77777777" w:rsidR="00117EBC" w:rsidRPr="00C84EF5" w:rsidRDefault="00117EBC" w:rsidP="00117EBC">
    <w:pPr>
      <w:jc w:val="center"/>
      <w:rPr>
        <w:rFonts w:ascii="Calibri" w:hAnsi="Calibri" w:cs="Calibri"/>
        <w:b/>
        <w:bCs/>
      </w:rPr>
    </w:pPr>
    <w:r w:rsidRPr="00C84EF5">
      <w:rPr>
        <w:rFonts w:ascii="Calibri" w:hAnsi="Calibri" w:cs="Calibri"/>
        <w:b/>
        <w:bCs/>
      </w:rPr>
      <w:t>PRESIDÊNCIA DA COMISSÃO PERMANENTE DE FISCALIZAÇÃO FINANCEIRA, CONTROLE E ORÇAMENTO – CFFCO</w:t>
    </w:r>
  </w:p>
  <w:p w14:paraId="114E3A70" w14:textId="77777777" w:rsidR="00117EBC" w:rsidRDefault="00117EBC">
    <w:pPr>
      <w:pStyle w:val="Cabealho"/>
      <w:jc w:val="center"/>
      <w:rPr>
        <w:rFonts w:ascii="Georgia" w:hAnsi="Georgia" w:cs="Tahoma"/>
        <w:smallCaps/>
        <w:spacing w:val="50"/>
        <w:sz w:val="30"/>
        <w:szCs w:val="30"/>
      </w:rPr>
    </w:pPr>
  </w:p>
  <w:p w14:paraId="01249416" w14:textId="77777777" w:rsidR="003702BD" w:rsidRDefault="003702BD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CD723D"/>
    <w:multiLevelType w:val="multilevel"/>
    <w:tmpl w:val="E16A56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F6793E"/>
    <w:multiLevelType w:val="hybridMultilevel"/>
    <w:tmpl w:val="181C2782"/>
    <w:lvl w:ilvl="0" w:tplc="B54827C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FE3176"/>
    <w:multiLevelType w:val="multilevel"/>
    <w:tmpl w:val="8B7487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5861CA9"/>
    <w:multiLevelType w:val="multilevel"/>
    <w:tmpl w:val="7F16E4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83D2A67"/>
    <w:multiLevelType w:val="multilevel"/>
    <w:tmpl w:val="D0E474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E5515E9"/>
    <w:multiLevelType w:val="multilevel"/>
    <w:tmpl w:val="9B7EA3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F8637C0"/>
    <w:multiLevelType w:val="hybridMultilevel"/>
    <w:tmpl w:val="908AA28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C766A6"/>
    <w:multiLevelType w:val="multilevel"/>
    <w:tmpl w:val="970E59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CDD7903"/>
    <w:multiLevelType w:val="multilevel"/>
    <w:tmpl w:val="8EE66F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05F0F83"/>
    <w:multiLevelType w:val="multilevel"/>
    <w:tmpl w:val="822088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1905256"/>
    <w:multiLevelType w:val="multilevel"/>
    <w:tmpl w:val="03040D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2223C38"/>
    <w:multiLevelType w:val="multilevel"/>
    <w:tmpl w:val="E3A489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726198B"/>
    <w:multiLevelType w:val="multilevel"/>
    <w:tmpl w:val="635EA1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8881C63"/>
    <w:multiLevelType w:val="multilevel"/>
    <w:tmpl w:val="50C624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8CB3D29"/>
    <w:multiLevelType w:val="multilevel"/>
    <w:tmpl w:val="0220FA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A2B716A"/>
    <w:multiLevelType w:val="hybridMultilevel"/>
    <w:tmpl w:val="DD26BCD0"/>
    <w:lvl w:ilvl="0" w:tplc="E008311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D27FB2"/>
    <w:multiLevelType w:val="multilevel"/>
    <w:tmpl w:val="691A89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B2274D2"/>
    <w:multiLevelType w:val="multilevel"/>
    <w:tmpl w:val="CD9EC4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B701ABF"/>
    <w:multiLevelType w:val="hybridMultilevel"/>
    <w:tmpl w:val="B338E9C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9CE480D"/>
    <w:multiLevelType w:val="multilevel"/>
    <w:tmpl w:val="CF6E4E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AB16255"/>
    <w:multiLevelType w:val="hybridMultilevel"/>
    <w:tmpl w:val="E48A1D18"/>
    <w:lvl w:ilvl="0" w:tplc="8A9043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3F51460B"/>
    <w:multiLevelType w:val="multilevel"/>
    <w:tmpl w:val="9AB6E7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7530513"/>
    <w:multiLevelType w:val="multilevel"/>
    <w:tmpl w:val="A050A1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B1E7FCC"/>
    <w:multiLevelType w:val="multilevel"/>
    <w:tmpl w:val="38BCF6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F192A0D"/>
    <w:multiLevelType w:val="multilevel"/>
    <w:tmpl w:val="C19C21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0CC6A45"/>
    <w:multiLevelType w:val="multilevel"/>
    <w:tmpl w:val="40FA18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3801509"/>
    <w:multiLevelType w:val="multilevel"/>
    <w:tmpl w:val="5A8C08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B7A2609"/>
    <w:multiLevelType w:val="multilevel"/>
    <w:tmpl w:val="B1048B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CDA5667"/>
    <w:multiLevelType w:val="multilevel"/>
    <w:tmpl w:val="DDE8A8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E46761A"/>
    <w:multiLevelType w:val="multilevel"/>
    <w:tmpl w:val="2B0850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482183B"/>
    <w:multiLevelType w:val="multilevel"/>
    <w:tmpl w:val="6CB4A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5F70FE1"/>
    <w:multiLevelType w:val="multilevel"/>
    <w:tmpl w:val="98F2FB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05E02F1"/>
    <w:multiLevelType w:val="multilevel"/>
    <w:tmpl w:val="F9ACC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166369E"/>
    <w:multiLevelType w:val="multilevel"/>
    <w:tmpl w:val="2220B0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1825EC2"/>
    <w:multiLevelType w:val="hybridMultilevel"/>
    <w:tmpl w:val="5862388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26C62EF"/>
    <w:multiLevelType w:val="singleLevel"/>
    <w:tmpl w:val="74D0CA64"/>
    <w:lvl w:ilvl="0">
      <w:start w:val="1"/>
      <w:numFmt w:val="ordinal"/>
      <w:pStyle w:val="Artigo"/>
      <w:lvlText w:val="Art. %1 "/>
      <w:lvlJc w:val="left"/>
      <w:pPr>
        <w:tabs>
          <w:tab w:val="num" w:pos="1440"/>
        </w:tabs>
        <w:ind w:left="360" w:hanging="360"/>
      </w:pPr>
    </w:lvl>
  </w:abstractNum>
  <w:abstractNum w:abstractNumId="36" w15:restartNumberingAfterBreak="0">
    <w:nsid w:val="76CB2E10"/>
    <w:multiLevelType w:val="multilevel"/>
    <w:tmpl w:val="B32AFD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95627C2"/>
    <w:multiLevelType w:val="multilevel"/>
    <w:tmpl w:val="0EBA5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D894D00"/>
    <w:multiLevelType w:val="multilevel"/>
    <w:tmpl w:val="66DED4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93116121">
    <w:abstractNumId w:val="35"/>
    <w:lvlOverride w:ilvl="0">
      <w:startOverride w:val="1"/>
    </w:lvlOverride>
  </w:num>
  <w:num w:numId="2" w16cid:durableId="1954818871">
    <w:abstractNumId w:val="15"/>
  </w:num>
  <w:num w:numId="3" w16cid:durableId="1168128929">
    <w:abstractNumId w:val="1"/>
  </w:num>
  <w:num w:numId="4" w16cid:durableId="6757552">
    <w:abstractNumId w:val="13"/>
  </w:num>
  <w:num w:numId="5" w16cid:durableId="868646899">
    <w:abstractNumId w:val="24"/>
  </w:num>
  <w:num w:numId="6" w16cid:durableId="932317578">
    <w:abstractNumId w:val="28"/>
  </w:num>
  <w:num w:numId="7" w16cid:durableId="1335571030">
    <w:abstractNumId w:val="10"/>
  </w:num>
  <w:num w:numId="8" w16cid:durableId="2034384524">
    <w:abstractNumId w:val="27"/>
  </w:num>
  <w:num w:numId="9" w16cid:durableId="1894193981">
    <w:abstractNumId w:val="22"/>
  </w:num>
  <w:num w:numId="10" w16cid:durableId="1874343805">
    <w:abstractNumId w:val="14"/>
  </w:num>
  <w:num w:numId="11" w16cid:durableId="1594242660">
    <w:abstractNumId w:val="9"/>
  </w:num>
  <w:num w:numId="12" w16cid:durableId="339624392">
    <w:abstractNumId w:val="31"/>
  </w:num>
  <w:num w:numId="13" w16cid:durableId="1555462161">
    <w:abstractNumId w:val="25"/>
  </w:num>
  <w:num w:numId="14" w16cid:durableId="1129545389">
    <w:abstractNumId w:val="37"/>
  </w:num>
  <w:num w:numId="15" w16cid:durableId="623579353">
    <w:abstractNumId w:val="4"/>
  </w:num>
  <w:num w:numId="16" w16cid:durableId="1188913397">
    <w:abstractNumId w:val="3"/>
  </w:num>
  <w:num w:numId="17" w16cid:durableId="434835096">
    <w:abstractNumId w:val="26"/>
  </w:num>
  <w:num w:numId="18" w16cid:durableId="756555755">
    <w:abstractNumId w:val="7"/>
  </w:num>
  <w:num w:numId="19" w16cid:durableId="1197281664">
    <w:abstractNumId w:val="16"/>
  </w:num>
  <w:num w:numId="20" w16cid:durableId="1353801066">
    <w:abstractNumId w:val="19"/>
  </w:num>
  <w:num w:numId="21" w16cid:durableId="1551570257">
    <w:abstractNumId w:val="32"/>
  </w:num>
  <w:num w:numId="22" w16cid:durableId="2020883648">
    <w:abstractNumId w:val="18"/>
  </w:num>
  <w:num w:numId="23" w16cid:durableId="1171529419">
    <w:abstractNumId w:val="8"/>
  </w:num>
  <w:num w:numId="24" w16cid:durableId="325673274">
    <w:abstractNumId w:val="34"/>
  </w:num>
  <w:num w:numId="25" w16cid:durableId="730884091">
    <w:abstractNumId w:val="20"/>
  </w:num>
  <w:num w:numId="26" w16cid:durableId="1874422839">
    <w:abstractNumId w:val="6"/>
  </w:num>
  <w:num w:numId="27" w16cid:durableId="17508081">
    <w:abstractNumId w:val="12"/>
  </w:num>
  <w:num w:numId="28" w16cid:durableId="1951207119">
    <w:abstractNumId w:val="17"/>
  </w:num>
  <w:num w:numId="29" w16cid:durableId="16081821">
    <w:abstractNumId w:val="36"/>
  </w:num>
  <w:num w:numId="30" w16cid:durableId="1766726380">
    <w:abstractNumId w:val="23"/>
  </w:num>
  <w:num w:numId="31" w16cid:durableId="1853567280">
    <w:abstractNumId w:val="33"/>
  </w:num>
  <w:num w:numId="32" w16cid:durableId="1193029359">
    <w:abstractNumId w:val="0"/>
  </w:num>
  <w:num w:numId="33" w16cid:durableId="1294947486">
    <w:abstractNumId w:val="2"/>
  </w:num>
  <w:num w:numId="34" w16cid:durableId="17508645">
    <w:abstractNumId w:val="30"/>
  </w:num>
  <w:num w:numId="35" w16cid:durableId="934748885">
    <w:abstractNumId w:val="29"/>
  </w:num>
  <w:num w:numId="36" w16cid:durableId="591397990">
    <w:abstractNumId w:val="5"/>
  </w:num>
  <w:num w:numId="37" w16cid:durableId="2023893592">
    <w:abstractNumId w:val="38"/>
  </w:num>
  <w:num w:numId="38" w16cid:durableId="1557430182">
    <w:abstractNumId w:val="11"/>
  </w:num>
  <w:num w:numId="39" w16cid:durableId="155295529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EAA"/>
    <w:rsid w:val="00001FC5"/>
    <w:rsid w:val="000159CD"/>
    <w:rsid w:val="00021CD5"/>
    <w:rsid w:val="000224A9"/>
    <w:rsid w:val="00031983"/>
    <w:rsid w:val="0004173D"/>
    <w:rsid w:val="00041C67"/>
    <w:rsid w:val="00052A46"/>
    <w:rsid w:val="00070704"/>
    <w:rsid w:val="00075EAA"/>
    <w:rsid w:val="000900F8"/>
    <w:rsid w:val="00096246"/>
    <w:rsid w:val="000B27D1"/>
    <w:rsid w:val="000B3F90"/>
    <w:rsid w:val="000C01A7"/>
    <w:rsid w:val="000C2DCA"/>
    <w:rsid w:val="000D4E94"/>
    <w:rsid w:val="000E5734"/>
    <w:rsid w:val="00116CCD"/>
    <w:rsid w:val="001174DC"/>
    <w:rsid w:val="00117EBC"/>
    <w:rsid w:val="00121F07"/>
    <w:rsid w:val="0012534B"/>
    <w:rsid w:val="00126B24"/>
    <w:rsid w:val="001456DE"/>
    <w:rsid w:val="00146A4C"/>
    <w:rsid w:val="00177747"/>
    <w:rsid w:val="001B1A95"/>
    <w:rsid w:val="001C30B3"/>
    <w:rsid w:val="001C40E6"/>
    <w:rsid w:val="001E4E80"/>
    <w:rsid w:val="001F16A8"/>
    <w:rsid w:val="001F5478"/>
    <w:rsid w:val="00206319"/>
    <w:rsid w:val="002173B5"/>
    <w:rsid w:val="002174A4"/>
    <w:rsid w:val="00271EE3"/>
    <w:rsid w:val="00274BBC"/>
    <w:rsid w:val="00274F1C"/>
    <w:rsid w:val="0029449B"/>
    <w:rsid w:val="00296195"/>
    <w:rsid w:val="002A44EC"/>
    <w:rsid w:val="002B0044"/>
    <w:rsid w:val="002C29F7"/>
    <w:rsid w:val="002C5E62"/>
    <w:rsid w:val="002D189D"/>
    <w:rsid w:val="002D29C2"/>
    <w:rsid w:val="002E1FF3"/>
    <w:rsid w:val="002F76B3"/>
    <w:rsid w:val="00305FE2"/>
    <w:rsid w:val="00307081"/>
    <w:rsid w:val="0032114E"/>
    <w:rsid w:val="00331420"/>
    <w:rsid w:val="00335C7B"/>
    <w:rsid w:val="00336369"/>
    <w:rsid w:val="00337545"/>
    <w:rsid w:val="00341232"/>
    <w:rsid w:val="00342833"/>
    <w:rsid w:val="003577C6"/>
    <w:rsid w:val="003702BD"/>
    <w:rsid w:val="00373E7B"/>
    <w:rsid w:val="003752BC"/>
    <w:rsid w:val="00377FF1"/>
    <w:rsid w:val="003A1BB6"/>
    <w:rsid w:val="003A3C34"/>
    <w:rsid w:val="003B7B82"/>
    <w:rsid w:val="003D68C7"/>
    <w:rsid w:val="003D79E2"/>
    <w:rsid w:val="003F0051"/>
    <w:rsid w:val="003F03CF"/>
    <w:rsid w:val="003F7E78"/>
    <w:rsid w:val="00425797"/>
    <w:rsid w:val="004465A9"/>
    <w:rsid w:val="00447F76"/>
    <w:rsid w:val="0045316F"/>
    <w:rsid w:val="004A4012"/>
    <w:rsid w:val="004C2B92"/>
    <w:rsid w:val="004D3566"/>
    <w:rsid w:val="004F4C4D"/>
    <w:rsid w:val="00503A1E"/>
    <w:rsid w:val="00503E1C"/>
    <w:rsid w:val="00524E56"/>
    <w:rsid w:val="00564909"/>
    <w:rsid w:val="0057581F"/>
    <w:rsid w:val="00577F50"/>
    <w:rsid w:val="00590970"/>
    <w:rsid w:val="0059651F"/>
    <w:rsid w:val="005B4505"/>
    <w:rsid w:val="005E56F1"/>
    <w:rsid w:val="005E7765"/>
    <w:rsid w:val="005F77C3"/>
    <w:rsid w:val="00623E13"/>
    <w:rsid w:val="006348E3"/>
    <w:rsid w:val="006518C5"/>
    <w:rsid w:val="00661F2F"/>
    <w:rsid w:val="00670ED9"/>
    <w:rsid w:val="006A1F93"/>
    <w:rsid w:val="006A6B5A"/>
    <w:rsid w:val="006B1C02"/>
    <w:rsid w:val="006D34F7"/>
    <w:rsid w:val="006D6FE0"/>
    <w:rsid w:val="006D7ECE"/>
    <w:rsid w:val="006E50AB"/>
    <w:rsid w:val="006F6FD2"/>
    <w:rsid w:val="007029BC"/>
    <w:rsid w:val="007030E6"/>
    <w:rsid w:val="00731EC3"/>
    <w:rsid w:val="0073430C"/>
    <w:rsid w:val="0073777F"/>
    <w:rsid w:val="00754E5E"/>
    <w:rsid w:val="007607B5"/>
    <w:rsid w:val="007727F5"/>
    <w:rsid w:val="007B0BC5"/>
    <w:rsid w:val="007C0514"/>
    <w:rsid w:val="007C565E"/>
    <w:rsid w:val="007E5542"/>
    <w:rsid w:val="007F186B"/>
    <w:rsid w:val="007F5507"/>
    <w:rsid w:val="00806BD1"/>
    <w:rsid w:val="00807251"/>
    <w:rsid w:val="00814086"/>
    <w:rsid w:val="00821986"/>
    <w:rsid w:val="008234EB"/>
    <w:rsid w:val="008239C3"/>
    <w:rsid w:val="00837062"/>
    <w:rsid w:val="008434CF"/>
    <w:rsid w:val="00843E4A"/>
    <w:rsid w:val="00854042"/>
    <w:rsid w:val="00860020"/>
    <w:rsid w:val="008878C4"/>
    <w:rsid w:val="00897BA7"/>
    <w:rsid w:val="008A6F05"/>
    <w:rsid w:val="008B1758"/>
    <w:rsid w:val="008C5E89"/>
    <w:rsid w:val="008D3A9E"/>
    <w:rsid w:val="008E449F"/>
    <w:rsid w:val="008F288A"/>
    <w:rsid w:val="0090020B"/>
    <w:rsid w:val="00907A26"/>
    <w:rsid w:val="009236FD"/>
    <w:rsid w:val="0095560F"/>
    <w:rsid w:val="00964062"/>
    <w:rsid w:val="00964B4D"/>
    <w:rsid w:val="0098289C"/>
    <w:rsid w:val="00982C27"/>
    <w:rsid w:val="00987C4F"/>
    <w:rsid w:val="009947EF"/>
    <w:rsid w:val="009B0236"/>
    <w:rsid w:val="009B18C5"/>
    <w:rsid w:val="009B6FC1"/>
    <w:rsid w:val="009C390B"/>
    <w:rsid w:val="009D1D59"/>
    <w:rsid w:val="009D53A8"/>
    <w:rsid w:val="009D71B8"/>
    <w:rsid w:val="009E1547"/>
    <w:rsid w:val="009E2B8E"/>
    <w:rsid w:val="00A06B68"/>
    <w:rsid w:val="00A1233B"/>
    <w:rsid w:val="00A20737"/>
    <w:rsid w:val="00A211E6"/>
    <w:rsid w:val="00A26BDB"/>
    <w:rsid w:val="00A30773"/>
    <w:rsid w:val="00A31328"/>
    <w:rsid w:val="00A37170"/>
    <w:rsid w:val="00A45BEF"/>
    <w:rsid w:val="00A51F1E"/>
    <w:rsid w:val="00A620C9"/>
    <w:rsid w:val="00A8581A"/>
    <w:rsid w:val="00A87AD6"/>
    <w:rsid w:val="00A90CAD"/>
    <w:rsid w:val="00A97BB4"/>
    <w:rsid w:val="00AA5EF4"/>
    <w:rsid w:val="00AC4FE4"/>
    <w:rsid w:val="00B01240"/>
    <w:rsid w:val="00B04E62"/>
    <w:rsid w:val="00B11B58"/>
    <w:rsid w:val="00B13AA9"/>
    <w:rsid w:val="00B26CAE"/>
    <w:rsid w:val="00B52E07"/>
    <w:rsid w:val="00B5453F"/>
    <w:rsid w:val="00B652B9"/>
    <w:rsid w:val="00B8411D"/>
    <w:rsid w:val="00B875E7"/>
    <w:rsid w:val="00B91C4F"/>
    <w:rsid w:val="00BB0215"/>
    <w:rsid w:val="00BB524B"/>
    <w:rsid w:val="00BC5EC5"/>
    <w:rsid w:val="00BC7157"/>
    <w:rsid w:val="00BD0793"/>
    <w:rsid w:val="00BD170C"/>
    <w:rsid w:val="00BE5F08"/>
    <w:rsid w:val="00BF1144"/>
    <w:rsid w:val="00BF420B"/>
    <w:rsid w:val="00C05E11"/>
    <w:rsid w:val="00C13CFC"/>
    <w:rsid w:val="00C234F1"/>
    <w:rsid w:val="00C235D8"/>
    <w:rsid w:val="00C36CD8"/>
    <w:rsid w:val="00C65D3F"/>
    <w:rsid w:val="00C6798E"/>
    <w:rsid w:val="00C84EF5"/>
    <w:rsid w:val="00CC23E4"/>
    <w:rsid w:val="00CD0C2A"/>
    <w:rsid w:val="00CD410A"/>
    <w:rsid w:val="00CE2EE4"/>
    <w:rsid w:val="00CF1932"/>
    <w:rsid w:val="00CF2B9B"/>
    <w:rsid w:val="00CF63A5"/>
    <w:rsid w:val="00D039FD"/>
    <w:rsid w:val="00D078E6"/>
    <w:rsid w:val="00D40758"/>
    <w:rsid w:val="00D51B8B"/>
    <w:rsid w:val="00D54A51"/>
    <w:rsid w:val="00D569D5"/>
    <w:rsid w:val="00D649D3"/>
    <w:rsid w:val="00D7095B"/>
    <w:rsid w:val="00D819FD"/>
    <w:rsid w:val="00D8248D"/>
    <w:rsid w:val="00D82FF7"/>
    <w:rsid w:val="00D8335C"/>
    <w:rsid w:val="00D85CD5"/>
    <w:rsid w:val="00D901C9"/>
    <w:rsid w:val="00D97128"/>
    <w:rsid w:val="00DA3633"/>
    <w:rsid w:val="00DB374E"/>
    <w:rsid w:val="00DB6BE2"/>
    <w:rsid w:val="00DC2759"/>
    <w:rsid w:val="00DD3DB4"/>
    <w:rsid w:val="00DE2338"/>
    <w:rsid w:val="00DF4B2B"/>
    <w:rsid w:val="00E06B70"/>
    <w:rsid w:val="00E152ED"/>
    <w:rsid w:val="00E27E95"/>
    <w:rsid w:val="00E35AFA"/>
    <w:rsid w:val="00E3706C"/>
    <w:rsid w:val="00E37929"/>
    <w:rsid w:val="00E6016C"/>
    <w:rsid w:val="00E8036C"/>
    <w:rsid w:val="00E919C8"/>
    <w:rsid w:val="00EA332D"/>
    <w:rsid w:val="00EA47DB"/>
    <w:rsid w:val="00EA64DD"/>
    <w:rsid w:val="00EB0BD9"/>
    <w:rsid w:val="00EB6E35"/>
    <w:rsid w:val="00EC4883"/>
    <w:rsid w:val="00ED1C20"/>
    <w:rsid w:val="00ED6C63"/>
    <w:rsid w:val="00EE3828"/>
    <w:rsid w:val="00EF531B"/>
    <w:rsid w:val="00EF75CF"/>
    <w:rsid w:val="00F14862"/>
    <w:rsid w:val="00F35A47"/>
    <w:rsid w:val="00F50FC9"/>
    <w:rsid w:val="00F607D0"/>
    <w:rsid w:val="00F678D4"/>
    <w:rsid w:val="00F74DE1"/>
    <w:rsid w:val="00F83CBE"/>
    <w:rsid w:val="00F84C48"/>
    <w:rsid w:val="00F87B6B"/>
    <w:rsid w:val="00F909B9"/>
    <w:rsid w:val="00F92879"/>
    <w:rsid w:val="00F94C06"/>
    <w:rsid w:val="00F952BD"/>
    <w:rsid w:val="00FC16F1"/>
    <w:rsid w:val="00FC23F1"/>
    <w:rsid w:val="00FE5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6C9F5B5"/>
  <w15:docId w15:val="{43EC23C9-9D92-4BBD-8029-BEF09DDE18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eastAsia="pt-BR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B7B82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uiPriority w:val="22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uiPriority w:val="99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paragraph" w:styleId="Pr-formataoHTML">
    <w:name w:val="HTML Preformatted"/>
    <w:basedOn w:val="Normal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sz w:val="20"/>
      <w:szCs w:val="20"/>
    </w:rPr>
  </w:style>
  <w:style w:type="paragraph" w:styleId="Recuodecorpodetexto2">
    <w:name w:val="Body Text Indent 2"/>
    <w:basedOn w:val="Normal"/>
    <w:pPr>
      <w:ind w:left="709"/>
      <w:jc w:val="both"/>
    </w:pPr>
    <w:rPr>
      <w:sz w:val="28"/>
      <w:szCs w:val="20"/>
    </w:rPr>
  </w:style>
  <w:style w:type="character" w:customStyle="1" w:styleId="spelle">
    <w:name w:val="spelle"/>
    <w:basedOn w:val="Fontepargpadro"/>
  </w:style>
  <w:style w:type="paragraph" w:customStyle="1" w:styleId="Artigo">
    <w:name w:val="Artigo"/>
    <w:basedOn w:val="Normal"/>
    <w:pPr>
      <w:widowControl w:val="0"/>
      <w:numPr>
        <w:numId w:val="1"/>
      </w:numPr>
      <w:snapToGrid w:val="0"/>
      <w:spacing w:after="200" w:line="360" w:lineRule="atLeast"/>
      <w:ind w:left="357" w:firstLine="1911"/>
      <w:jc w:val="both"/>
    </w:pPr>
    <w:rPr>
      <w:rFonts w:ascii="Arial" w:hAnsi="Arial"/>
      <w:color w:val="000000"/>
      <w:szCs w:val="20"/>
    </w:rPr>
  </w:style>
  <w:style w:type="paragraph" w:styleId="Textodenotaderodap">
    <w:name w:val="footnote text"/>
    <w:basedOn w:val="Normal"/>
    <w:semiHidden/>
    <w:rPr>
      <w:sz w:val="20"/>
      <w:szCs w:val="20"/>
    </w:rPr>
  </w:style>
  <w:style w:type="character" w:styleId="Refdecomentrio">
    <w:name w:val="annotation reference"/>
    <w:semiHidden/>
    <w:rPr>
      <w:sz w:val="16"/>
      <w:szCs w:val="16"/>
    </w:rPr>
  </w:style>
  <w:style w:type="table" w:styleId="Tabelacomgrade">
    <w:name w:val="Table Grid"/>
    <w:basedOn w:val="Tabelanormal"/>
    <w:rsid w:val="00D819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rpodetextoChar">
    <w:name w:val="Corpo de texto Char"/>
    <w:link w:val="Corpodetexto"/>
    <w:rsid w:val="001C30B3"/>
    <w:rPr>
      <w:sz w:val="28"/>
      <w:szCs w:val="24"/>
    </w:rPr>
  </w:style>
  <w:style w:type="character" w:customStyle="1" w:styleId="CabealhoChar">
    <w:name w:val="Cabeçalho Char"/>
    <w:link w:val="Cabealho"/>
    <w:uiPriority w:val="99"/>
    <w:rsid w:val="00117EBC"/>
    <w:rPr>
      <w:sz w:val="24"/>
      <w:szCs w:val="24"/>
    </w:rPr>
  </w:style>
  <w:style w:type="character" w:customStyle="1" w:styleId="RodapChar">
    <w:name w:val="Rodapé Char"/>
    <w:link w:val="Rodap"/>
    <w:uiPriority w:val="99"/>
    <w:rsid w:val="00117EB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8036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E8036C"/>
    <w:rPr>
      <w:rFonts w:ascii="Segoe UI" w:hAnsi="Segoe UI" w:cs="Segoe UI"/>
      <w:sz w:val="18"/>
      <w:szCs w:val="18"/>
    </w:rPr>
  </w:style>
  <w:style w:type="character" w:customStyle="1" w:styleId="NenhumA">
    <w:name w:val="Nenhum A"/>
    <w:rsid w:val="009C390B"/>
    <w:rPr>
      <w:lang w:val="pt-PT"/>
    </w:rPr>
  </w:style>
  <w:style w:type="paragraph" w:customStyle="1" w:styleId="CorpoA">
    <w:name w:val="Corpo A"/>
    <w:rsid w:val="000224A9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  <w:bdr w:val="nil"/>
      <w:lang w:val="pt-PT" w:eastAsia="pt-BR"/>
    </w:rPr>
  </w:style>
  <w:style w:type="paragraph" w:styleId="PargrafodaLista">
    <w:name w:val="List Paragraph"/>
    <w:basedOn w:val="Normal"/>
    <w:uiPriority w:val="34"/>
    <w:qFormat/>
    <w:rsid w:val="00146A4C"/>
    <w:pPr>
      <w:ind w:left="720"/>
      <w:contextualSpacing/>
    </w:pPr>
  </w:style>
  <w:style w:type="character" w:customStyle="1" w:styleId="Ttulo8Char">
    <w:name w:val="Título 8 Char"/>
    <w:basedOn w:val="Fontepargpadro"/>
    <w:link w:val="Ttulo8"/>
    <w:uiPriority w:val="9"/>
    <w:semiHidden/>
    <w:rsid w:val="003B7B82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pt-BR"/>
    </w:rPr>
  </w:style>
  <w:style w:type="table" w:styleId="TabeladeGrade4-nfase1">
    <w:name w:val="Grid Table 4 Accent 1"/>
    <w:basedOn w:val="Tabelanormal"/>
    <w:uiPriority w:val="49"/>
    <w:rsid w:val="001174DC"/>
    <w:rPr>
      <w:rFonts w:asciiTheme="minorHAnsi" w:eastAsiaTheme="minorHAnsi" w:hAnsiTheme="minorHAnsi" w:cstheme="minorBidi"/>
      <w:kern w:val="2"/>
      <w:sz w:val="24"/>
      <w:szCs w:val="24"/>
      <w:lang w:val="en-US" w:eastAsia="en-US"/>
      <w14:ligatures w14:val="standardContextual"/>
    </w:r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7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78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5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04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77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33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30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5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7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93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25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33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8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65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3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72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6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86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34047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4217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18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60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55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4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9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75650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8237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61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2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Rodrigo%20Farah\Desktop\Papel%20Timbrado%20Gabinete%20A4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DE9E57-3803-485C-B9C6-C649C427E0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Papel Timbrado Gabinete A4</Template>
  <TotalTime>1</TotalTime>
  <Pages>4</Pages>
  <Words>782</Words>
  <Characters>4227</Characters>
  <Application>Microsoft Office Word</Application>
  <DocSecurity>0</DocSecurity>
  <Lines>35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</vt:lpstr>
    </vt:vector>
  </TitlesOfParts>
  <Company/>
  <LinksUpToDate>false</LinksUpToDate>
  <CharactersWithSpaces>5000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</dc:title>
  <dc:creator>Rodrigo Farah</dc:creator>
  <cp:lastModifiedBy>Vereador Pipico</cp:lastModifiedBy>
  <cp:revision>2</cp:revision>
  <cp:lastPrinted>2026-04-14T13:50:00Z</cp:lastPrinted>
  <dcterms:created xsi:type="dcterms:W3CDTF">2026-04-14T13:51:00Z</dcterms:created>
  <dcterms:modified xsi:type="dcterms:W3CDTF">2026-04-14T13:51:00Z</dcterms:modified>
</cp:coreProperties>
</file>