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A06" w14:textId="77777777" w:rsidR="00660C30" w:rsidRDefault="0000000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</w:t>
      </w:r>
    </w:p>
    <w:p w14:paraId="204547EC" w14:textId="77777777" w:rsidR="00660C30" w:rsidRDefault="00660C3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</w:p>
    <w:p w14:paraId="0CB0A216" w14:textId="18BADE8A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4B06F3">
        <w:rPr>
          <w:rFonts w:ascii="Arial" w:hAnsi="Arial"/>
          <w:b/>
          <w:bCs/>
          <w:sz w:val="24"/>
          <w:szCs w:val="24"/>
          <w:lang w:val="es-ES_tradnl"/>
        </w:rPr>
        <w:t>06</w:t>
      </w:r>
      <w:r w:rsidR="00DF0133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r w:rsidR="001C49FC">
        <w:rPr>
          <w:rFonts w:ascii="Arial" w:hAnsi="Arial"/>
          <w:b/>
          <w:bCs/>
          <w:sz w:val="24"/>
          <w:szCs w:val="24"/>
          <w:lang w:val="es-ES_tradnl"/>
        </w:rPr>
        <w:t>abril</w:t>
      </w:r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bookmarkStart w:id="0" w:name="_Hlk225938463"/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4394E979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1C49FC">
        <w:rPr>
          <w:rFonts w:ascii="Arial" w:hAnsi="Arial"/>
          <w:b/>
          <w:bCs/>
          <w:sz w:val="24"/>
          <w:szCs w:val="24"/>
        </w:rPr>
        <w:t xml:space="preserve"> </w:t>
      </w:r>
      <w:r w:rsidR="004B06F3">
        <w:rPr>
          <w:rFonts w:ascii="Arial" w:hAnsi="Arial"/>
          <w:b/>
          <w:bCs/>
          <w:sz w:val="24"/>
          <w:szCs w:val="24"/>
        </w:rPr>
        <w:t>09</w:t>
      </w:r>
      <w:r>
        <w:rPr>
          <w:rFonts w:ascii="Arial" w:hAnsi="Arial"/>
          <w:b/>
          <w:bCs/>
          <w:sz w:val="24"/>
          <w:szCs w:val="24"/>
        </w:rPr>
        <w:t>/202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5B16099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bookmarkEnd w:id="0"/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464F3C0E" w14:textId="08EB94F8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Cumprimentando-o, cordialmente, tenho a honra de me dirigir a Vossa Excelência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com o intuito de submeter à apreciação dos ilustres Pares dessa Egrégia Casa Legislativa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o projeto de lei em anexo, em que</w:t>
      </w:r>
      <w:r w:rsidRPr="005520D1">
        <w:rPr>
          <w:rFonts w:ascii="Arial" w:hAnsi="Arial"/>
          <w:b/>
          <w:bCs/>
          <w:sz w:val="24"/>
          <w:szCs w:val="24"/>
        </w:rPr>
        <w:t xml:space="preserve"> autoriza a abertura de Crédito Adicional Especial, com a finalidade de viabilizar a execução de despesas relacionadas à realização Reforma e Restauro das Fachadas e Telhado da Caserna General Castrioto, imóvel sede do 4º Comando de Policiamento de Área</w:t>
      </w:r>
      <w:r w:rsidRPr="001C49FC">
        <w:rPr>
          <w:rFonts w:ascii="Arial" w:hAnsi="Arial"/>
          <w:sz w:val="24"/>
          <w:szCs w:val="24"/>
        </w:rPr>
        <w:t>.</w:t>
      </w:r>
    </w:p>
    <w:p w14:paraId="06C235B1" w14:textId="711312AE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O escopo da intervenção abrange, de forma detalhada: o restauro e a reforma das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fachadas internas e externas; a substituição integral da estrutura e do telhado da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edificação; o restauro e a recuperação das varandas internas; o restauro das esquadrias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das fachadas internas e externas; a substituição das caixas d’água, com a devida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impermeabilização da laje; a implantação de novo sistema de prevenção e combate 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incêndio em todo o prédio; a reforma da sala do Museu Treme Terra; a requalificação da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cozinha (rancho); a substituição integral da iluminação do pátio interno; bem como 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descupinização completa da edificação.</w:t>
      </w:r>
    </w:p>
    <w:p w14:paraId="5F64059B" w14:textId="0F64F5DE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A presente iniciativa tem como objetivo assegurar condições físicas, operacionais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 xml:space="preserve">e logísticas adequadas ao pleno desempenho das atividades </w:t>
      </w:r>
      <w:r w:rsidRPr="001C49FC">
        <w:rPr>
          <w:rFonts w:ascii="Arial" w:hAnsi="Arial"/>
          <w:sz w:val="24"/>
          <w:szCs w:val="24"/>
        </w:rPr>
        <w:lastRenderedPageBreak/>
        <w:t>institucionais do 4º CPA no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município de Niterói. Busca-se, com isso, fortalecer as ações de segurança pública 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aprimorar a prestação do serviço policial à população, por meio da realização de uma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série de reformas estruturais no 4º CPA, viabilizadas com a utilização do crédito especial.</w:t>
      </w:r>
    </w:p>
    <w:p w14:paraId="47CEDDE0" w14:textId="4A793DB8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Nesse contexto, a proposição decorre de tratativas institucionais voltadas à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formalização de parceria entre o Município de Niterói e a Secretaria de Estado de Polícia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Militar, inicialmente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conduzido pela Secretaria Municipal de Ordem Pública – SEOP e, posteriormente, sob 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gestão do Gabinete de Gestão Integrada (GGIM), integrando, inclusive, metas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estratégicas de governo.</w:t>
      </w:r>
    </w:p>
    <w:p w14:paraId="74C36FB6" w14:textId="0A34671A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Importa destacar que a despesa em questão refere-se a atribuição originária de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outro ente federativo, razão pela qual sua assunção pelo Município exige autorização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legislativa específica, nos termos do artigo 62 da Lei Complementar nº 101/2000 (Lei de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Responsabilidade Fiscal), condição devidamente observada na presente proposta.</w:t>
      </w:r>
    </w:p>
    <w:p w14:paraId="0ECDE658" w14:textId="585DE11E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Ressalta-se que não há previsão orçamentária específica para a execução das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intervenções necessárias na Lei Orçamentária Anual de 2026. Trata-se, portanto, de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despesa nova, cuja inclusão no orçamento demanda a abertura de Crédito Adicional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Especial.</w:t>
      </w:r>
    </w:p>
    <w:p w14:paraId="5D79720F" w14:textId="7152C76C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Esclarece-se que os recursos destinados à cobertura da despesa decorrem de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superávit financeiro apurado no exercício anterior, devidamente atestado pela Secretaria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Municipal de Fazenda, em estrita observância às normas legais aplicáveis.</w:t>
      </w:r>
    </w:p>
    <w:p w14:paraId="6C67D4CA" w14:textId="5470CCB4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O imóvel a que se refere a presente minuta de mensagem executiva, embora possa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ser identificado por diferentes endereços - como “Rua Visconde de Sepetiba, nº 52” 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“Avenida Feliciano Sodré, nº 190 (Caserna General Castrioto)” -, corresponde a um único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bem público. Trata-se de área que ocupa integralmente um quarteirão, delimitado pelas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vias Avenida Feliciano Sodré, Rua Visconde de Sepetiba, Rua Dr. Fróes da Cruz e Rua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Barão do Amazonas, o que justifica a existência de múltiplos acessos e,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consequentemente, de distintas referências formais de endereço, sem qualquer prejuízo à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precisa identificação de sua localização.</w:t>
      </w:r>
    </w:p>
    <w:p w14:paraId="1193FFA8" w14:textId="6EA56F2A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 xml:space="preserve">A presente iniciativa encontra-se alinhada às diretrizes estabelecidas no artigo </w:t>
      </w:r>
      <w:r w:rsidRPr="001C49FC">
        <w:rPr>
          <w:rFonts w:ascii="Arial" w:hAnsi="Arial"/>
          <w:sz w:val="24"/>
          <w:szCs w:val="24"/>
        </w:rPr>
        <w:lastRenderedPageBreak/>
        <w:t>2º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da Lei nº 4.088/2025, o qual constitui as principais diretrizes do Plano Plurianual (PPA)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2026-2029, estando a ação orçamentária correspondente devidamente compatibilizada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com os instrumentos de planejamento vigentes, de modo a assegurar a coerência entre 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planejamento e a execução orçamentária.</w:t>
      </w:r>
    </w:p>
    <w:p w14:paraId="5A9759F8" w14:textId="77777777" w:rsid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Diante do exposto, e considerando a relevância da matéria e o interesse público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envolvido, destaca-se a importância da aprovação do presente Projeto de Lei para 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fortalecimento das políticas de segurança pública no Município, bem como para 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adequada manutenção das instalações do 4º Comando de Policiamento de Área, em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benefício direto da coletividade.</w:t>
      </w:r>
    </w:p>
    <w:p w14:paraId="77C8E225" w14:textId="7B6362D2" w:rsidR="00262599" w:rsidRDefault="00A2658C" w:rsidP="001C49FC">
      <w:pPr>
        <w:pStyle w:val="CorpoA"/>
        <w:widowControl w:val="0"/>
        <w:suppressAutoHyphens/>
        <w:ind w:firstLine="708"/>
        <w:rPr>
          <w:rFonts w:ascii="Arial" w:eastAsia="Arial" w:hAnsi="Arial" w:cs="Arial"/>
          <w:kern w:val="2"/>
          <w:sz w:val="24"/>
          <w:szCs w:val="24"/>
        </w:rPr>
      </w:pPr>
      <w:r w:rsidRPr="00A2658C">
        <w:rPr>
          <w:rFonts w:ascii="Arial" w:hAnsi="Arial"/>
          <w:sz w:val="24"/>
          <w:szCs w:val="24"/>
        </w:rPr>
        <w:t>Reitero a Vossa Excelência os meus votos de profundo respeito e admiração a essa Egrégia Câmara Municipal e solicito a aprovação deste Projeto de Lei</w:t>
      </w:r>
      <w:r w:rsidR="001C49FC">
        <w:rPr>
          <w:rFonts w:ascii="Arial" w:hAnsi="Arial"/>
          <w:sz w:val="24"/>
          <w:szCs w:val="24"/>
        </w:rPr>
        <w:t>.</w:t>
      </w: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0369B9A8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56DA2600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1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1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6B789EC6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2" w:name="_Hlk182828902"/>
      <w:r>
        <w:rPr>
          <w:rFonts w:ascii="Arial" w:hAnsi="Arial"/>
        </w:rPr>
        <w:t xml:space="preserve">            </w:t>
      </w:r>
      <w:bookmarkEnd w:id="2"/>
      <w:r>
        <w:rPr>
          <w:rFonts w:ascii="Arial" w:hAnsi="Arial"/>
        </w:rPr>
        <w:t>DE             DE 202</w:t>
      </w:r>
      <w:r w:rsidR="001C49FC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53C6E8F" w14:textId="77777777" w:rsidR="0000695B" w:rsidRDefault="0000695B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0F667E1" w14:textId="4C58544E" w:rsidR="00262599" w:rsidRDefault="001C49FC" w:rsidP="001C49FC">
      <w:pPr>
        <w:pStyle w:val="CorpoAAA"/>
        <w:widowControl w:val="0"/>
        <w:ind w:left="3969"/>
        <w:rPr>
          <w:rFonts w:ascii="Arial" w:eastAsia="Arial" w:hAnsi="Arial" w:cs="Arial"/>
          <w:sz w:val="24"/>
          <w:szCs w:val="24"/>
        </w:rPr>
      </w:pPr>
      <w:r w:rsidRPr="001C49FC">
        <w:rPr>
          <w:rFonts w:ascii="Arial" w:hAnsi="Arial"/>
          <w:b/>
          <w:bCs/>
          <w:sz w:val="24"/>
          <w:szCs w:val="24"/>
        </w:rPr>
        <w:t>Fica o Poder Executivo autorizado a abrir crédito especial no valor total de R$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C49FC">
        <w:rPr>
          <w:rFonts w:ascii="Arial" w:hAnsi="Arial"/>
          <w:b/>
          <w:bCs/>
          <w:sz w:val="24"/>
          <w:szCs w:val="24"/>
        </w:rPr>
        <w:t>11.690.282,34 (onze milhões, seiscentos e noventa mil, duzentos e oitenta e dois reais e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C49FC">
        <w:rPr>
          <w:rFonts w:ascii="Arial" w:hAnsi="Arial"/>
          <w:b/>
          <w:bCs/>
          <w:sz w:val="24"/>
          <w:szCs w:val="24"/>
        </w:rPr>
        <w:t>trinta e quatro centavos) para a ação 5241 – Reforma do 4º Comando de Policiamento de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C49FC">
        <w:rPr>
          <w:rFonts w:ascii="Arial" w:hAnsi="Arial"/>
          <w:b/>
          <w:bCs/>
          <w:sz w:val="24"/>
          <w:szCs w:val="24"/>
        </w:rPr>
        <w:t>Área</w:t>
      </w:r>
      <w:r w:rsidR="00353938" w:rsidRPr="00353938">
        <w:rPr>
          <w:rFonts w:ascii="Arial" w:hAnsi="Arial"/>
          <w:b/>
          <w:bCs/>
          <w:sz w:val="24"/>
          <w:szCs w:val="24"/>
        </w:rPr>
        <w:t>.</w:t>
      </w:r>
    </w:p>
    <w:p w14:paraId="67FC160D" w14:textId="77777777" w:rsidR="00262599" w:rsidRDefault="00262599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87B03EE" w14:textId="77777777" w:rsidR="0000695B" w:rsidRDefault="0000695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hAnsi="Arial"/>
          <w:sz w:val="24"/>
          <w:szCs w:val="24"/>
          <w:lang w:val="en-US"/>
        </w:rPr>
      </w:pPr>
      <w:bookmarkStart w:id="3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3"/>
    </w:p>
    <w:p w14:paraId="5D12DA89" w14:textId="77777777" w:rsidR="0000695B" w:rsidRDefault="0000695B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</w:p>
    <w:p w14:paraId="37277A6A" w14:textId="1BEA8892" w:rsidR="001C49FC" w:rsidRPr="001C49FC" w:rsidRDefault="001C49FC" w:rsidP="001C49FC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Art. 1º Esta Lei objetiva ajustar o orçamento em vigor, considerando que a despesa não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foi prevista na oportunidade da Lei Orçamentária Anual para o exercício de 2026, em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consonância ao disposto na Lei 4.320/1964, art. 41, inciso II.</w:t>
      </w:r>
    </w:p>
    <w:p w14:paraId="008FF94C" w14:textId="2D369D40" w:rsidR="001C49FC" w:rsidRPr="001C49FC" w:rsidRDefault="001C49FC" w:rsidP="001C49FC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Parágrafo único.</w:t>
      </w:r>
      <w:r w:rsidRPr="001C49FC">
        <w:rPr>
          <w:rFonts w:ascii="Arial" w:hAnsi="Arial"/>
          <w:sz w:val="24"/>
          <w:szCs w:val="24"/>
        </w:rPr>
        <w:t xml:space="preserve"> Aplica-se a esta lei as disposições contidas no Capítulo III da Lei 4092/2025.</w:t>
      </w:r>
    </w:p>
    <w:p w14:paraId="3F3DAF6F" w14:textId="77777777" w:rsidR="001C49FC" w:rsidRDefault="001C49FC" w:rsidP="001C49FC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Art. 2º Fica o Poder Executivo autorizado a abrir crédito adicional especial no valor total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de R$ 11.690.282,34 (onze milhões, seiscentos e noventa mil, duzentos e oitenta e dois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reais e trinta e quatro centavos) para a ação 5241 – Reforma do 4º Comando de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Policiamento de Área, cujo produto é o 2423 – Imóvel da Polícia Militar destinado ao 4º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CPA reformado.</w:t>
      </w:r>
    </w:p>
    <w:p w14:paraId="78D5967F" w14:textId="7D8A01C1" w:rsidR="00262599" w:rsidRDefault="0000695B" w:rsidP="001C49FC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00695B">
        <w:rPr>
          <w:rFonts w:ascii="Arial" w:hAnsi="Arial"/>
          <w:sz w:val="24"/>
          <w:szCs w:val="24"/>
        </w:rPr>
        <w:t>Art. 3º As despesas decorrentes desta Lei correrão à conta de dotações oriundas de superávit</w:t>
      </w:r>
      <w:r>
        <w:rPr>
          <w:rFonts w:ascii="Arial" w:hAnsi="Arial"/>
          <w:sz w:val="24"/>
          <w:szCs w:val="24"/>
        </w:rPr>
        <w:t xml:space="preserve"> </w:t>
      </w:r>
      <w:r w:rsidRPr="0000695B">
        <w:rPr>
          <w:rFonts w:ascii="Arial" w:hAnsi="Arial"/>
          <w:sz w:val="24"/>
          <w:szCs w:val="24"/>
        </w:rPr>
        <w:t>financeiro, conforme quadro abaixo:</w:t>
      </w:r>
    </w:p>
    <w:p w14:paraId="692F3A33" w14:textId="77777777" w:rsidR="0000695B" w:rsidRDefault="0000695B" w:rsidP="0000695B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0AC17B17" w14:textId="77777777" w:rsidR="0000695B" w:rsidRDefault="0000695B" w:rsidP="0000695B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p w14:paraId="6607ED98" w14:textId="77777777" w:rsidR="0000695B" w:rsidRDefault="0000695B" w:rsidP="0000695B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6"/>
        <w:gridCol w:w="1829"/>
        <w:gridCol w:w="1846"/>
        <w:gridCol w:w="816"/>
        <w:gridCol w:w="916"/>
        <w:gridCol w:w="1466"/>
        <w:gridCol w:w="1466"/>
      </w:tblGrid>
      <w:tr w:rsidR="0000695B" w14:paraId="505D88BC" w14:textId="77777777" w:rsidTr="001C49FC">
        <w:trPr>
          <w:trHeight w:val="586"/>
        </w:trPr>
        <w:tc>
          <w:tcPr>
            <w:tcW w:w="2545" w:type="dxa"/>
            <w:gridSpan w:val="2"/>
            <w:vAlign w:val="center"/>
          </w:tcPr>
          <w:p w14:paraId="5951CF4C" w14:textId="21D5376F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ÓRGÃO UNIDADE</w:t>
            </w:r>
          </w:p>
        </w:tc>
        <w:tc>
          <w:tcPr>
            <w:tcW w:w="1846" w:type="dxa"/>
            <w:vAlign w:val="center"/>
          </w:tcPr>
          <w:p w14:paraId="328A6942" w14:textId="4BF212CD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PROGRAMA DE TRABALHO</w:t>
            </w:r>
          </w:p>
        </w:tc>
        <w:tc>
          <w:tcPr>
            <w:tcW w:w="816" w:type="dxa"/>
            <w:vAlign w:val="center"/>
          </w:tcPr>
          <w:p w14:paraId="02F4C9DE" w14:textId="393D8BDD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ND</w:t>
            </w:r>
          </w:p>
        </w:tc>
        <w:tc>
          <w:tcPr>
            <w:tcW w:w="916" w:type="dxa"/>
            <w:vAlign w:val="center"/>
          </w:tcPr>
          <w:p w14:paraId="03F108AB" w14:textId="616C507B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FT</w:t>
            </w:r>
          </w:p>
        </w:tc>
        <w:tc>
          <w:tcPr>
            <w:tcW w:w="1466" w:type="dxa"/>
            <w:vAlign w:val="center"/>
          </w:tcPr>
          <w:p w14:paraId="50E63262" w14:textId="60A12338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ACRÉSCIMO</w:t>
            </w:r>
          </w:p>
        </w:tc>
        <w:tc>
          <w:tcPr>
            <w:tcW w:w="1466" w:type="dxa"/>
            <w:vAlign w:val="center"/>
          </w:tcPr>
          <w:p w14:paraId="2A27B528" w14:textId="1CBDDA10" w:rsidR="0000695B" w:rsidRPr="0000695B" w:rsidRDefault="0000695B" w:rsidP="0000695B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  <w:rPr>
                <w:b/>
                <w:bCs/>
              </w:rPr>
            </w:pPr>
            <w:r w:rsidRPr="0000695B">
              <w:rPr>
                <w:b/>
                <w:bCs/>
              </w:rPr>
              <w:t>REDUÇÃO</w:t>
            </w:r>
          </w:p>
        </w:tc>
      </w:tr>
      <w:tr w:rsidR="00353938" w14:paraId="24C81A0E" w14:textId="77777777" w:rsidTr="001C49FC">
        <w:tc>
          <w:tcPr>
            <w:tcW w:w="716" w:type="dxa"/>
            <w:vAlign w:val="center"/>
          </w:tcPr>
          <w:p w14:paraId="2F537FE5" w14:textId="2934B568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>
              <w:t>53.51</w:t>
            </w:r>
          </w:p>
        </w:tc>
        <w:tc>
          <w:tcPr>
            <w:tcW w:w="1829" w:type="dxa"/>
            <w:vAlign w:val="center"/>
          </w:tcPr>
          <w:p w14:paraId="315E47BD" w14:textId="3338274A" w:rsidR="00353938" w:rsidRDefault="001C49FC" w:rsidP="001C49FC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12" w:lineRule="auto"/>
              <w:jc w:val="center"/>
            </w:pPr>
            <w:r>
              <w:t>EMPRESA MUN DE INFRA E OBRAS DE NITEROI (ION)</w:t>
            </w:r>
          </w:p>
        </w:tc>
        <w:tc>
          <w:tcPr>
            <w:tcW w:w="1846" w:type="dxa"/>
            <w:vAlign w:val="center"/>
          </w:tcPr>
          <w:p w14:paraId="08F2E572" w14:textId="53F457FA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15.181.131.5241</w:t>
            </w:r>
          </w:p>
        </w:tc>
        <w:tc>
          <w:tcPr>
            <w:tcW w:w="816" w:type="dxa"/>
            <w:vAlign w:val="center"/>
          </w:tcPr>
          <w:p w14:paraId="6958FA56" w14:textId="08F68D5F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449051</w:t>
            </w:r>
          </w:p>
        </w:tc>
        <w:tc>
          <w:tcPr>
            <w:tcW w:w="916" w:type="dxa"/>
            <w:vAlign w:val="center"/>
          </w:tcPr>
          <w:p w14:paraId="1588B0BA" w14:textId="057A0B8E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2.704.00</w:t>
            </w:r>
          </w:p>
        </w:tc>
        <w:tc>
          <w:tcPr>
            <w:tcW w:w="1466" w:type="dxa"/>
            <w:vAlign w:val="center"/>
          </w:tcPr>
          <w:p w14:paraId="37F0903C" w14:textId="3F166A4D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11.690.282,34</w:t>
            </w:r>
          </w:p>
        </w:tc>
        <w:tc>
          <w:tcPr>
            <w:tcW w:w="1466" w:type="dxa"/>
            <w:vAlign w:val="center"/>
          </w:tcPr>
          <w:p w14:paraId="22DA1E46" w14:textId="2C09F115" w:rsidR="00353938" w:rsidRDefault="00353938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>
              <w:t>-</w:t>
            </w:r>
          </w:p>
        </w:tc>
      </w:tr>
      <w:tr w:rsidR="00353938" w14:paraId="5C7414CA" w14:textId="77777777" w:rsidTr="001C49FC">
        <w:tc>
          <w:tcPr>
            <w:tcW w:w="5207" w:type="dxa"/>
            <w:gridSpan w:val="4"/>
            <w:vAlign w:val="center"/>
          </w:tcPr>
          <w:p w14:paraId="7C7478DA" w14:textId="150FA005" w:rsidR="00353938" w:rsidRDefault="00353938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>
              <w:t>SUPERÁVIT FINANCEIRO</w:t>
            </w:r>
          </w:p>
        </w:tc>
        <w:tc>
          <w:tcPr>
            <w:tcW w:w="916" w:type="dxa"/>
            <w:vAlign w:val="center"/>
          </w:tcPr>
          <w:p w14:paraId="1B4D3CCE" w14:textId="338B9680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2.704.00</w:t>
            </w:r>
          </w:p>
        </w:tc>
        <w:tc>
          <w:tcPr>
            <w:tcW w:w="1466" w:type="dxa"/>
            <w:vAlign w:val="center"/>
          </w:tcPr>
          <w:p w14:paraId="7D227D2E" w14:textId="33349A25" w:rsidR="00353938" w:rsidRDefault="00353938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>
              <w:t>-</w:t>
            </w:r>
          </w:p>
        </w:tc>
        <w:tc>
          <w:tcPr>
            <w:tcW w:w="1466" w:type="dxa"/>
            <w:vAlign w:val="center"/>
          </w:tcPr>
          <w:p w14:paraId="2F293F74" w14:textId="65C72C85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11.690.282,34</w:t>
            </w:r>
          </w:p>
        </w:tc>
      </w:tr>
      <w:tr w:rsidR="00353938" w14:paraId="71FAF147" w14:textId="77777777" w:rsidTr="001C49FC">
        <w:tc>
          <w:tcPr>
            <w:tcW w:w="6123" w:type="dxa"/>
            <w:gridSpan w:val="5"/>
            <w:vAlign w:val="center"/>
          </w:tcPr>
          <w:p w14:paraId="71E9288B" w14:textId="1212DBC6" w:rsidR="00353938" w:rsidRDefault="00353938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>
              <w:t>TOTAL DAS ALTERAÇÕES ORÇAMENTÁRIAS</w:t>
            </w:r>
          </w:p>
        </w:tc>
        <w:tc>
          <w:tcPr>
            <w:tcW w:w="1466" w:type="dxa"/>
            <w:vAlign w:val="center"/>
          </w:tcPr>
          <w:p w14:paraId="18C54E51" w14:textId="02548BB6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11.690.282,34</w:t>
            </w:r>
          </w:p>
        </w:tc>
        <w:tc>
          <w:tcPr>
            <w:tcW w:w="1466" w:type="dxa"/>
            <w:vAlign w:val="center"/>
          </w:tcPr>
          <w:p w14:paraId="645A299A" w14:textId="0EC0A881" w:rsidR="00353938" w:rsidRDefault="001C49FC" w:rsidP="00353938">
            <w:pPr>
              <w:pStyle w:val="Corpo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312" w:lineRule="auto"/>
              <w:jc w:val="center"/>
            </w:pPr>
            <w:r w:rsidRPr="001C49FC">
              <w:t>11.690.282,34</w:t>
            </w:r>
          </w:p>
        </w:tc>
      </w:tr>
    </w:tbl>
    <w:p w14:paraId="05DDF05B" w14:textId="77777777" w:rsidR="0000695B" w:rsidRPr="0000695B" w:rsidRDefault="0000695B" w:rsidP="0000695B">
      <w:pPr>
        <w:pStyle w:val="CorpoA"/>
        <w:spacing w:after="0" w:line="312" w:lineRule="auto"/>
        <w:rPr>
          <w:b/>
          <w:bCs/>
        </w:rPr>
      </w:pPr>
      <w:r w:rsidRPr="0000695B">
        <w:rPr>
          <w:b/>
          <w:bCs/>
        </w:rPr>
        <w:t>NOTA:</w:t>
      </w:r>
    </w:p>
    <w:p w14:paraId="78ED7652" w14:textId="55CE9B6D" w:rsidR="0000695B" w:rsidRDefault="00353938" w:rsidP="00353938">
      <w:pPr>
        <w:pStyle w:val="CorpoA"/>
        <w:spacing w:line="312" w:lineRule="auto"/>
      </w:pPr>
      <w:r w:rsidRPr="00353938">
        <w:rPr>
          <w:b/>
          <w:bCs/>
        </w:rPr>
        <w:t>FONTE 2.704.00 – SUPERÁVIT FINANCEIRO TRANSFERÊNCIA DA UNIÃO REFERENTE A</w:t>
      </w:r>
      <w:r>
        <w:rPr>
          <w:b/>
          <w:bCs/>
        </w:rPr>
        <w:t xml:space="preserve"> </w:t>
      </w:r>
      <w:r w:rsidRPr="00353938">
        <w:rPr>
          <w:b/>
          <w:bCs/>
        </w:rPr>
        <w:t>ROYALTIES DO PETRÓLEO E GÁS NATURAL: PRINCIPAL – ADMINISTRAÇÃO DIRETA</w:t>
      </w:r>
    </w:p>
    <w:p w14:paraId="00DF0BFD" w14:textId="32724485" w:rsidR="0000695B" w:rsidRPr="0000695B" w:rsidRDefault="0000695B" w:rsidP="0000695B">
      <w:pPr>
        <w:pStyle w:val="CorpoA"/>
        <w:spacing w:after="0" w:line="312" w:lineRule="auto"/>
        <w:rPr>
          <w:rFonts w:ascii="Arial" w:hAnsi="Arial" w:cs="Arial"/>
          <w:sz w:val="24"/>
          <w:szCs w:val="24"/>
        </w:rPr>
      </w:pPr>
      <w:r w:rsidRPr="0000695B">
        <w:rPr>
          <w:rFonts w:ascii="Arial" w:hAnsi="Arial" w:cs="Arial"/>
          <w:sz w:val="24"/>
          <w:szCs w:val="24"/>
        </w:rPr>
        <w:t>Art. 4º Esta Lei entra em vigor na data de sua publicação, revogadas as disposições em contrário.</w:t>
      </w:r>
    </w:p>
    <w:sectPr w:rsidR="0000695B" w:rsidRPr="0000695B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AA33D" w14:textId="77777777" w:rsidR="00AF4D6C" w:rsidRDefault="00AF4D6C">
      <w:r>
        <w:separator/>
      </w:r>
    </w:p>
  </w:endnote>
  <w:endnote w:type="continuationSeparator" w:id="0">
    <w:p w14:paraId="75EB5F66" w14:textId="77777777" w:rsidR="00AF4D6C" w:rsidRDefault="00AF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D0260" w14:textId="77777777" w:rsidR="00AF4D6C" w:rsidRDefault="00AF4D6C">
      <w:r>
        <w:separator/>
      </w:r>
    </w:p>
  </w:footnote>
  <w:footnote w:type="continuationSeparator" w:id="0">
    <w:p w14:paraId="2CA84A5D" w14:textId="77777777" w:rsidR="00AF4D6C" w:rsidRDefault="00AF4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00D23"/>
    <w:rsid w:val="0000695B"/>
    <w:rsid w:val="00036D56"/>
    <w:rsid w:val="001417A5"/>
    <w:rsid w:val="00147BD2"/>
    <w:rsid w:val="001966B0"/>
    <w:rsid w:val="001C49FC"/>
    <w:rsid w:val="001C5D3E"/>
    <w:rsid w:val="00262599"/>
    <w:rsid w:val="00287717"/>
    <w:rsid w:val="002B3AC3"/>
    <w:rsid w:val="00326F31"/>
    <w:rsid w:val="00353938"/>
    <w:rsid w:val="003559D8"/>
    <w:rsid w:val="00386A70"/>
    <w:rsid w:val="003E23E5"/>
    <w:rsid w:val="004510CE"/>
    <w:rsid w:val="004B06F3"/>
    <w:rsid w:val="004B115A"/>
    <w:rsid w:val="00550686"/>
    <w:rsid w:val="005520D1"/>
    <w:rsid w:val="005C7D55"/>
    <w:rsid w:val="005E09DB"/>
    <w:rsid w:val="00660C30"/>
    <w:rsid w:val="00677CB4"/>
    <w:rsid w:val="00684460"/>
    <w:rsid w:val="006B6B59"/>
    <w:rsid w:val="007430D4"/>
    <w:rsid w:val="00762884"/>
    <w:rsid w:val="00796E77"/>
    <w:rsid w:val="00797EE0"/>
    <w:rsid w:val="007A538F"/>
    <w:rsid w:val="00864E86"/>
    <w:rsid w:val="008D229A"/>
    <w:rsid w:val="008E39F5"/>
    <w:rsid w:val="009603F8"/>
    <w:rsid w:val="009915C6"/>
    <w:rsid w:val="009E72CC"/>
    <w:rsid w:val="00A2658C"/>
    <w:rsid w:val="00A810AD"/>
    <w:rsid w:val="00A91991"/>
    <w:rsid w:val="00AD2E95"/>
    <w:rsid w:val="00AF4D6C"/>
    <w:rsid w:val="00B349CA"/>
    <w:rsid w:val="00B51B00"/>
    <w:rsid w:val="00B746FB"/>
    <w:rsid w:val="00BD05CD"/>
    <w:rsid w:val="00C56799"/>
    <w:rsid w:val="00CF0AEE"/>
    <w:rsid w:val="00D10D8A"/>
    <w:rsid w:val="00D23EFB"/>
    <w:rsid w:val="00D321C8"/>
    <w:rsid w:val="00D5030E"/>
    <w:rsid w:val="00D60964"/>
    <w:rsid w:val="00DB12E5"/>
    <w:rsid w:val="00DF0133"/>
    <w:rsid w:val="00E21B77"/>
    <w:rsid w:val="00F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rsid w:val="00006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19</cp:revision>
  <cp:lastPrinted>2026-04-06T18:51:00Z</cp:lastPrinted>
  <dcterms:created xsi:type="dcterms:W3CDTF">2025-04-09T20:12:00Z</dcterms:created>
  <dcterms:modified xsi:type="dcterms:W3CDTF">2026-04-06T18:52:00Z</dcterms:modified>
</cp:coreProperties>
</file>