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AD60E" w14:textId="59C9F175" w:rsidR="00540C3D" w:rsidRDefault="00834BE8" w:rsidP="00834BE8">
      <w:pPr>
        <w:jc w:val="center"/>
        <w:rPr>
          <w:b/>
        </w:rPr>
      </w:pPr>
      <w:r w:rsidRPr="00A503AB">
        <w:rPr>
          <w:b/>
        </w:rPr>
        <w:t xml:space="preserve">EMENDA </w:t>
      </w:r>
      <w:r w:rsidR="00A53C19">
        <w:rPr>
          <w:b/>
        </w:rPr>
        <w:t>MODIFICATIVA</w:t>
      </w:r>
      <w:r w:rsidRPr="00A503AB">
        <w:rPr>
          <w:b/>
        </w:rPr>
        <w:t xml:space="preserve"> Nº</w:t>
      </w:r>
      <w:r w:rsidR="00540C3D">
        <w:rPr>
          <w:b/>
        </w:rPr>
        <w:t>_____</w:t>
      </w:r>
    </w:p>
    <w:p w14:paraId="52F283D1" w14:textId="46A0EB2F" w:rsidR="00834BE8" w:rsidRDefault="00540C3D" w:rsidP="00834BE8">
      <w:pPr>
        <w:jc w:val="center"/>
        <w:rPr>
          <w:b/>
        </w:rPr>
      </w:pPr>
      <w:r>
        <w:rPr>
          <w:b/>
        </w:rPr>
        <w:t>AO</w:t>
      </w:r>
      <w:r w:rsidR="00834BE8">
        <w:rPr>
          <w:b/>
        </w:rPr>
        <w:t xml:space="preserve"> PROJETO DE LEI Nº </w:t>
      </w:r>
      <w:r w:rsidR="00A53C19">
        <w:rPr>
          <w:b/>
        </w:rPr>
        <w:t>00061</w:t>
      </w:r>
      <w:r w:rsidR="00834BE8" w:rsidRPr="00A503AB">
        <w:rPr>
          <w:b/>
        </w:rPr>
        <w:t>/202</w:t>
      </w:r>
      <w:r w:rsidR="00A53C19">
        <w:rPr>
          <w:b/>
        </w:rPr>
        <w:t>6</w:t>
      </w:r>
    </w:p>
    <w:p w14:paraId="3CB7D3A0" w14:textId="77777777" w:rsidR="00534CC6" w:rsidRDefault="00534CC6" w:rsidP="00534CC6">
      <w:pPr>
        <w:spacing w:before="51"/>
        <w:rPr>
          <w:rFonts w:eastAsia="Calibri"/>
        </w:rPr>
      </w:pPr>
    </w:p>
    <w:p w14:paraId="3D063E2A" w14:textId="77777777" w:rsidR="00540C3D" w:rsidRDefault="00540C3D" w:rsidP="00614DDA">
      <w:pPr>
        <w:spacing w:line="331" w:lineRule="auto"/>
        <w:ind w:left="5387"/>
        <w:jc w:val="both"/>
        <w:rPr>
          <w:b/>
        </w:rPr>
      </w:pPr>
    </w:p>
    <w:p w14:paraId="2EACC65A" w14:textId="73168615" w:rsidR="00117CF4" w:rsidRPr="00117CF4" w:rsidRDefault="00117CF4" w:rsidP="00117CF4">
      <w:pPr>
        <w:tabs>
          <w:tab w:val="left" w:pos="6285"/>
        </w:tabs>
        <w:spacing w:before="51"/>
        <w:ind w:left="4956"/>
        <w:jc w:val="both"/>
        <w:rPr>
          <w:b/>
          <w:bCs/>
        </w:rPr>
      </w:pPr>
      <w:r w:rsidRPr="00117CF4">
        <w:rPr>
          <w:b/>
          <w:bCs/>
        </w:rPr>
        <w:t>EMENDA MODIFICATIVA AO PROJETO DE LEI Nº 61/2026, QUE INSTITUI E REGULAMENTA</w:t>
      </w:r>
      <w:r w:rsidR="00430013">
        <w:rPr>
          <w:b/>
          <w:bCs/>
        </w:rPr>
        <w:t xml:space="preserve"> O</w:t>
      </w:r>
    </w:p>
    <w:p w14:paraId="74F31E46" w14:textId="1E9ACE53" w:rsidR="00117CF4" w:rsidRDefault="00117CF4" w:rsidP="00117CF4">
      <w:pPr>
        <w:tabs>
          <w:tab w:val="left" w:pos="6285"/>
        </w:tabs>
        <w:spacing w:before="51"/>
        <w:ind w:left="4956"/>
        <w:jc w:val="both"/>
        <w:rPr>
          <w:b/>
          <w:bCs/>
        </w:rPr>
      </w:pPr>
      <w:r w:rsidRPr="00117CF4">
        <w:rPr>
          <w:b/>
          <w:bCs/>
        </w:rPr>
        <w:t>FUNDO DE MODERNIZAÇÃO DA ADMINISTRAÇÃO FAZENDÁRIA (FMAF) E DÁ OUTRAS PROVIDÊNCIAS.</w:t>
      </w:r>
    </w:p>
    <w:p w14:paraId="0F9A367B" w14:textId="4580B02A" w:rsidR="00534CC6" w:rsidRDefault="00831718" w:rsidP="00117CF4">
      <w:pPr>
        <w:tabs>
          <w:tab w:val="left" w:pos="6285"/>
        </w:tabs>
        <w:spacing w:before="51"/>
        <w:rPr>
          <w:rFonts w:eastAsia="Calibri"/>
        </w:rPr>
      </w:pPr>
      <w:r>
        <w:rPr>
          <w:rFonts w:eastAsia="Calibri"/>
        </w:rPr>
        <w:tab/>
      </w:r>
    </w:p>
    <w:p w14:paraId="35416CA4" w14:textId="77777777" w:rsidR="00117CF4" w:rsidRPr="00117CF4" w:rsidRDefault="00117CF4" w:rsidP="00117CF4">
      <w:pPr>
        <w:ind w:firstLine="567"/>
        <w:jc w:val="both"/>
        <w:rPr>
          <w:b/>
          <w:bCs/>
          <w:u w:val="single"/>
        </w:rPr>
      </w:pPr>
      <w:r w:rsidRPr="00117CF4">
        <w:rPr>
          <w:b/>
          <w:bCs/>
          <w:u w:val="single"/>
        </w:rPr>
        <w:t>EMENDA MODIFICATIVA Nº 01</w:t>
      </w:r>
    </w:p>
    <w:p w14:paraId="4C4721F1" w14:textId="77777777" w:rsidR="00117CF4" w:rsidRPr="00117CF4" w:rsidRDefault="00117CF4" w:rsidP="00117CF4">
      <w:pPr>
        <w:ind w:firstLine="567"/>
        <w:jc w:val="both"/>
      </w:pPr>
    </w:p>
    <w:p w14:paraId="29F1AE4A" w14:textId="77777777" w:rsidR="00117CF4" w:rsidRPr="00117CF4" w:rsidRDefault="00117CF4" w:rsidP="00117CF4">
      <w:pPr>
        <w:ind w:firstLine="567"/>
        <w:jc w:val="both"/>
      </w:pPr>
      <w:r w:rsidRPr="00117CF4">
        <w:t>Fica alterado o artigo 11, inciso VI, do Projeto de Lei n° 61/2026, com a seguinte redação:</w:t>
      </w:r>
    </w:p>
    <w:p w14:paraId="481B829C" w14:textId="77777777" w:rsidR="00117CF4" w:rsidRDefault="00117CF4" w:rsidP="00117CF4">
      <w:pPr>
        <w:ind w:firstLine="567"/>
        <w:jc w:val="both"/>
      </w:pPr>
    </w:p>
    <w:p w14:paraId="13A1BF74" w14:textId="41297775" w:rsidR="00117CF4" w:rsidRPr="00117CF4" w:rsidRDefault="00117CF4" w:rsidP="00117CF4">
      <w:pPr>
        <w:ind w:firstLine="567"/>
        <w:jc w:val="both"/>
      </w:pPr>
      <w:r w:rsidRPr="00117CF4">
        <w:t>Art. 11 (...)</w:t>
      </w:r>
    </w:p>
    <w:p w14:paraId="43A669AF" w14:textId="3F3A7864" w:rsidR="00117CF4" w:rsidRPr="00117CF4" w:rsidRDefault="00117CF4" w:rsidP="00117CF4">
      <w:pPr>
        <w:ind w:firstLine="567"/>
        <w:jc w:val="both"/>
      </w:pPr>
      <w:r w:rsidRPr="00117CF4">
        <w:t>(...)</w:t>
      </w:r>
    </w:p>
    <w:p w14:paraId="71D27FDE" w14:textId="77777777" w:rsidR="00117CF4" w:rsidRPr="00117CF4" w:rsidRDefault="00117CF4" w:rsidP="00117CF4">
      <w:pPr>
        <w:ind w:firstLine="567"/>
        <w:jc w:val="both"/>
      </w:pPr>
      <w:r w:rsidRPr="00117CF4">
        <w:t xml:space="preserve">VI - </w:t>
      </w:r>
      <w:proofErr w:type="gramStart"/>
      <w:r w:rsidRPr="00117CF4">
        <w:t>somente</w:t>
      </w:r>
      <w:proofErr w:type="gramEnd"/>
      <w:r w:rsidRPr="00117CF4">
        <w:t xml:space="preserve"> será devida no caso de a receita de impostos próprios do semestre apresentar crescimento real em relação ao mesmo semestre do exercício anterior, sendo paga nos seguintes percentuais:</w:t>
      </w:r>
    </w:p>
    <w:p w14:paraId="33805B0A" w14:textId="77777777" w:rsidR="00117CF4" w:rsidRPr="00117CF4" w:rsidRDefault="00117CF4" w:rsidP="00117CF4">
      <w:pPr>
        <w:ind w:firstLine="567"/>
        <w:jc w:val="both"/>
      </w:pPr>
      <w:r w:rsidRPr="00117CF4">
        <w:t>a) cem por cento do valor previsto no art. 12, quando o crescimento real da arrecadação for igual ou superior a dois vírgula cinco por cento;</w:t>
      </w:r>
    </w:p>
    <w:p w14:paraId="5E315DFB" w14:textId="77777777" w:rsidR="00117CF4" w:rsidRPr="00117CF4" w:rsidRDefault="00117CF4" w:rsidP="00117CF4">
      <w:pPr>
        <w:ind w:firstLine="567"/>
        <w:jc w:val="both"/>
      </w:pPr>
      <w:r w:rsidRPr="00117CF4">
        <w:t>b) setenta e cinco por cento do valor previsto no art. 12, quando o crescimento real da arrecadação for superior a um por cento e inferior a dois vírgula cinco por cento;</w:t>
      </w:r>
    </w:p>
    <w:p w14:paraId="15716977" w14:textId="26EF4DBD" w:rsidR="00BE0B5B" w:rsidRPr="00117CF4" w:rsidRDefault="00117CF4" w:rsidP="00117CF4">
      <w:pPr>
        <w:ind w:firstLine="567"/>
        <w:jc w:val="both"/>
      </w:pPr>
      <w:r w:rsidRPr="00117CF4">
        <w:t>c) cinquenta por cento do valor previsto no art. 12, quando o crescimento real da arrecadação for de até um por cento.</w:t>
      </w:r>
    </w:p>
    <w:p w14:paraId="40C1F194" w14:textId="77777777" w:rsidR="00117CF4" w:rsidRDefault="00117CF4" w:rsidP="00117CF4">
      <w:pPr>
        <w:ind w:firstLine="567"/>
        <w:rPr>
          <w:b/>
          <w:bCs/>
        </w:rPr>
      </w:pPr>
    </w:p>
    <w:p w14:paraId="6FB198A6" w14:textId="77777777" w:rsidR="00117CF4" w:rsidRDefault="00117CF4" w:rsidP="00117CF4">
      <w:pPr>
        <w:rPr>
          <w:b/>
          <w:bCs/>
        </w:rPr>
      </w:pPr>
    </w:p>
    <w:p w14:paraId="64FFCA6C" w14:textId="265A823B" w:rsidR="00BE0B5B" w:rsidRDefault="00117CF4" w:rsidP="00D038C2">
      <w:pPr>
        <w:ind w:firstLine="567"/>
        <w:rPr>
          <w:b/>
          <w:bCs/>
        </w:rPr>
      </w:pPr>
      <w:r>
        <w:rPr>
          <w:b/>
          <w:bCs/>
        </w:rPr>
        <w:t>Sala das Sessões, 31 de março de 2026.</w:t>
      </w:r>
    </w:p>
    <w:p w14:paraId="13187E58" w14:textId="77777777" w:rsidR="00117CF4" w:rsidRDefault="00117CF4" w:rsidP="00D038C2">
      <w:pPr>
        <w:ind w:firstLine="567"/>
        <w:rPr>
          <w:b/>
          <w:bCs/>
        </w:rPr>
      </w:pPr>
    </w:p>
    <w:p w14:paraId="60CE8834" w14:textId="77777777" w:rsidR="00117CF4" w:rsidRDefault="00117CF4" w:rsidP="00D038C2">
      <w:pPr>
        <w:ind w:firstLine="567"/>
        <w:rPr>
          <w:b/>
          <w:bCs/>
        </w:rPr>
      </w:pPr>
    </w:p>
    <w:p w14:paraId="15F71D9B" w14:textId="77777777" w:rsidR="00117CF4" w:rsidRDefault="00117CF4" w:rsidP="00117CF4">
      <w:pPr>
        <w:spacing w:line="360" w:lineRule="auto"/>
        <w:jc w:val="center"/>
        <w:rPr>
          <w:rFonts w:eastAsia="Times New Roman"/>
        </w:rPr>
      </w:pPr>
      <w:r>
        <w:rPr>
          <w:rFonts w:eastAsia="Times New Roman"/>
          <w:b/>
          <w:bCs/>
          <w:noProof/>
          <w:sz w:val="20"/>
          <w:szCs w:val="20"/>
        </w:rPr>
        <w:drawing>
          <wp:inline distT="0" distB="0" distL="114300" distR="114300" wp14:anchorId="7092AB2D" wp14:editId="45BDE425">
            <wp:extent cx="1335405" cy="476250"/>
            <wp:effectExtent l="0" t="0" r="0" b="0"/>
            <wp:docPr id="1221843428" name="image1.png" descr="Descrição: Uma imagem contendo desenho&#10;&#10;Descrição gerada automa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Descrição: Uma imagem contendo desenho&#10;&#10;Descrição gerada automaticamente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35405" cy="476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4378219" w14:textId="77777777" w:rsidR="00117CF4" w:rsidRDefault="00117CF4" w:rsidP="00117CF4">
      <w:pPr>
        <w:jc w:val="center"/>
        <w:rPr>
          <w:rFonts w:eastAsia="Times New Roman"/>
        </w:rPr>
      </w:pPr>
      <w:r>
        <w:rPr>
          <w:rFonts w:eastAsia="Times New Roman"/>
          <w:b/>
          <w:bCs/>
        </w:rPr>
        <w:t>Rodrigo Flach Farah</w:t>
      </w:r>
    </w:p>
    <w:p w14:paraId="2086DB2A" w14:textId="77777777" w:rsidR="00117CF4" w:rsidRDefault="00117CF4" w:rsidP="00117CF4">
      <w:pPr>
        <w:jc w:val="center"/>
        <w:rPr>
          <w:rFonts w:eastAsia="Times New Roman"/>
        </w:rPr>
      </w:pPr>
      <w:r>
        <w:rPr>
          <w:rFonts w:eastAsia="Times New Roman"/>
          <w:b/>
          <w:bCs/>
        </w:rPr>
        <w:t>Vereador</w:t>
      </w:r>
    </w:p>
    <w:p w14:paraId="7AF800E8" w14:textId="77777777" w:rsidR="00117CF4" w:rsidRDefault="00117CF4" w:rsidP="00D038C2">
      <w:pPr>
        <w:ind w:firstLine="567"/>
        <w:rPr>
          <w:b/>
          <w:bCs/>
        </w:rPr>
      </w:pPr>
    </w:p>
    <w:p w14:paraId="369D228E" w14:textId="77777777" w:rsidR="00117CF4" w:rsidRDefault="00117CF4" w:rsidP="00D038C2">
      <w:pPr>
        <w:ind w:firstLine="567"/>
        <w:rPr>
          <w:b/>
          <w:bCs/>
        </w:rPr>
      </w:pPr>
    </w:p>
    <w:p w14:paraId="24980823" w14:textId="77777777" w:rsidR="00BE0B5B" w:rsidRDefault="00BE0B5B" w:rsidP="00D038C2">
      <w:pPr>
        <w:ind w:firstLine="567"/>
        <w:rPr>
          <w:b/>
          <w:bCs/>
        </w:rPr>
      </w:pPr>
    </w:p>
    <w:p w14:paraId="39E2DFD5" w14:textId="77777777" w:rsidR="00117CF4" w:rsidRDefault="00117CF4" w:rsidP="00D038C2">
      <w:pPr>
        <w:ind w:firstLine="567"/>
        <w:rPr>
          <w:b/>
          <w:bCs/>
        </w:rPr>
      </w:pPr>
    </w:p>
    <w:p w14:paraId="6F30427C" w14:textId="77777777" w:rsidR="00117CF4" w:rsidRDefault="00117CF4" w:rsidP="00D038C2">
      <w:pPr>
        <w:ind w:firstLine="567"/>
        <w:rPr>
          <w:b/>
          <w:bCs/>
        </w:rPr>
      </w:pPr>
    </w:p>
    <w:p w14:paraId="4D298B97" w14:textId="77777777" w:rsidR="00117CF4" w:rsidRDefault="00117CF4" w:rsidP="00D038C2">
      <w:pPr>
        <w:ind w:firstLine="567"/>
        <w:rPr>
          <w:b/>
          <w:bCs/>
        </w:rPr>
      </w:pPr>
    </w:p>
    <w:p w14:paraId="2FAC2720" w14:textId="77777777" w:rsidR="00117CF4" w:rsidRDefault="00117CF4" w:rsidP="00D038C2">
      <w:pPr>
        <w:ind w:firstLine="567"/>
        <w:rPr>
          <w:b/>
          <w:bCs/>
        </w:rPr>
      </w:pPr>
    </w:p>
    <w:p w14:paraId="2BAB3D0E" w14:textId="77777777" w:rsidR="00117CF4" w:rsidRDefault="00117CF4" w:rsidP="00D038C2">
      <w:pPr>
        <w:ind w:firstLine="567"/>
        <w:rPr>
          <w:b/>
          <w:bCs/>
        </w:rPr>
      </w:pPr>
    </w:p>
    <w:p w14:paraId="5E2EB9FA" w14:textId="77777777" w:rsidR="00117CF4" w:rsidRDefault="00117CF4" w:rsidP="00D038C2">
      <w:pPr>
        <w:ind w:firstLine="567"/>
        <w:rPr>
          <w:b/>
          <w:bCs/>
        </w:rPr>
      </w:pPr>
    </w:p>
    <w:p w14:paraId="14A258AB" w14:textId="63520FA3" w:rsidR="001E43B4" w:rsidRDefault="00614DDA" w:rsidP="00D038C2">
      <w:pPr>
        <w:ind w:firstLine="567"/>
        <w:rPr>
          <w:b/>
          <w:bCs/>
        </w:rPr>
      </w:pPr>
      <w:r w:rsidRPr="00614DDA">
        <w:rPr>
          <w:b/>
          <w:bCs/>
        </w:rPr>
        <w:t>JUSTIFICATIVA:</w:t>
      </w:r>
    </w:p>
    <w:p w14:paraId="3330635A" w14:textId="77777777" w:rsidR="00D038C2" w:rsidRDefault="00D038C2" w:rsidP="00D038C2">
      <w:pPr>
        <w:ind w:firstLine="567"/>
        <w:rPr>
          <w:b/>
          <w:bCs/>
        </w:rPr>
      </w:pPr>
    </w:p>
    <w:p w14:paraId="48373F92" w14:textId="6414CD4A" w:rsidR="00117CF4" w:rsidRDefault="000500AF" w:rsidP="00117CF4">
      <w:pPr>
        <w:jc w:val="both"/>
      </w:pPr>
      <w:r w:rsidRPr="00704C9E">
        <w:t xml:space="preserve"> </w:t>
      </w:r>
      <w:r w:rsidR="00704C9E" w:rsidRPr="00704C9E">
        <w:tab/>
      </w:r>
      <w:r w:rsidR="00117CF4">
        <w:t>A presente proposta de emenda tem por objetivo ajustar a redação do art. 11, inciso VI, do Projeto de Lei que institui o Fundo de Modernização da Administração Fazendária (FMAF), especificamente no que se refere às condições para o pagamento da Prestação Pecuniária</w:t>
      </w:r>
      <w:r w:rsidR="00430013">
        <w:t xml:space="preserve"> </w:t>
      </w:r>
      <w:r w:rsidR="00117CF4">
        <w:t>Eventual (PPE).</w:t>
      </w:r>
    </w:p>
    <w:p w14:paraId="0A8E8D9F" w14:textId="77777777" w:rsidR="00117CF4" w:rsidRDefault="00117CF4" w:rsidP="00117CF4">
      <w:pPr>
        <w:ind w:firstLine="708"/>
        <w:jc w:val="both"/>
      </w:pPr>
      <w:r>
        <w:t>As informações que fundamentam esta justificativa foram fornecidas pelo Sindicato dos</w:t>
      </w:r>
    </w:p>
    <w:p w14:paraId="19DBCE7A" w14:textId="77777777" w:rsidR="00117CF4" w:rsidRDefault="00117CF4" w:rsidP="00117CF4">
      <w:pPr>
        <w:jc w:val="both"/>
      </w:pPr>
      <w:r>
        <w:t>Auditores Fiscais do Município de Niterói - SINDAFIN.</w:t>
      </w:r>
    </w:p>
    <w:p w14:paraId="6E7E10EB" w14:textId="77777777" w:rsidR="00117CF4" w:rsidRDefault="00117CF4" w:rsidP="00117CF4">
      <w:pPr>
        <w:jc w:val="both"/>
      </w:pPr>
    </w:p>
    <w:p w14:paraId="208CDD43" w14:textId="577F3321" w:rsidR="00117CF4" w:rsidRPr="00117CF4" w:rsidRDefault="00117CF4" w:rsidP="00117CF4">
      <w:pPr>
        <w:pStyle w:val="PargrafodaLista"/>
        <w:numPr>
          <w:ilvl w:val="0"/>
          <w:numId w:val="4"/>
        </w:numPr>
        <w:jc w:val="both"/>
        <w:rPr>
          <w:b/>
          <w:bCs/>
        </w:rPr>
      </w:pPr>
      <w:r w:rsidRPr="00117CF4">
        <w:rPr>
          <w:b/>
          <w:bCs/>
        </w:rPr>
        <w:t>Situação Atual da Redação do Projeto de Lei</w:t>
      </w:r>
    </w:p>
    <w:p w14:paraId="62685484" w14:textId="77777777" w:rsidR="00117CF4" w:rsidRDefault="00117CF4" w:rsidP="00117CF4">
      <w:pPr>
        <w:pStyle w:val="PargrafodaLista"/>
        <w:jc w:val="both"/>
      </w:pPr>
    </w:p>
    <w:p w14:paraId="57111CFE" w14:textId="77777777" w:rsidR="00117CF4" w:rsidRDefault="00117CF4" w:rsidP="00117CF4">
      <w:pPr>
        <w:ind w:firstLine="360"/>
        <w:jc w:val="both"/>
      </w:pPr>
      <w:r>
        <w:t>O Projeto de Lei estabelece que a PPE somente será paga quando a receita de impostos próprios apresentar variação real igual ou superiora 3,5% em relação ao mesmo semestre do exercício anterior.</w:t>
      </w:r>
    </w:p>
    <w:p w14:paraId="46922B51" w14:textId="77777777" w:rsidR="00117CF4" w:rsidRDefault="00117CF4" w:rsidP="00117CF4">
      <w:pPr>
        <w:ind w:firstLine="360"/>
        <w:jc w:val="both"/>
      </w:pPr>
      <w:r>
        <w:t>Esse percentual foi originalmente definido com base em um período recente caracterizado por forte crescimento das receitas municipais, especialmente provenientes do Imposto Sobre Serviços (ISS). À época, a meta foi considerada desafiadora, porém possível de ser atingida.</w:t>
      </w:r>
    </w:p>
    <w:p w14:paraId="6C2EA74E" w14:textId="77777777" w:rsidR="00117CF4" w:rsidRDefault="00117CF4" w:rsidP="00117CF4">
      <w:pPr>
        <w:jc w:val="both"/>
      </w:pPr>
    </w:p>
    <w:p w14:paraId="7094A39B" w14:textId="6FF768FD" w:rsidR="00117CF4" w:rsidRPr="00117CF4" w:rsidRDefault="00117CF4" w:rsidP="00117CF4">
      <w:pPr>
        <w:pStyle w:val="PargrafodaLista"/>
        <w:numPr>
          <w:ilvl w:val="0"/>
          <w:numId w:val="4"/>
        </w:numPr>
        <w:jc w:val="both"/>
        <w:rPr>
          <w:b/>
          <w:bCs/>
        </w:rPr>
      </w:pPr>
      <w:r w:rsidRPr="00117CF4">
        <w:rPr>
          <w:b/>
          <w:bCs/>
        </w:rPr>
        <w:t>Alterações Estruturais no Cenário Tributário e Arrecadatório</w:t>
      </w:r>
    </w:p>
    <w:p w14:paraId="18116FB6" w14:textId="77777777" w:rsidR="00117CF4" w:rsidRDefault="00117CF4" w:rsidP="00117CF4">
      <w:pPr>
        <w:pStyle w:val="PargrafodaLista"/>
        <w:jc w:val="both"/>
      </w:pPr>
    </w:p>
    <w:p w14:paraId="115561B4" w14:textId="77777777" w:rsidR="00117CF4" w:rsidRDefault="00117CF4" w:rsidP="00117CF4">
      <w:pPr>
        <w:ind w:firstLine="360"/>
        <w:jc w:val="both"/>
      </w:pPr>
      <w:r>
        <w:t>A aprovação da Reforma Tributária modificou substancialmente o panorama de arrecadação dos tributos sobre o consumo. A transição para o novo Imposto sobre Bens e Serviços (IBS) utilizará como referência a média da arrecadação municipal entre 2019 e 2026, corrigida monetariamente.</w:t>
      </w:r>
    </w:p>
    <w:p w14:paraId="1391FB8D" w14:textId="77777777" w:rsidR="00117CF4" w:rsidRDefault="00117CF4" w:rsidP="00117CF4">
      <w:pPr>
        <w:ind w:firstLine="360"/>
        <w:jc w:val="both"/>
      </w:pPr>
      <w:r>
        <w:t>Esse mecanismo tende a produzir uma estabilização das receitas, substituindo o cenário recente de crescimento expressivo observado principalmente no ISS.</w:t>
      </w:r>
    </w:p>
    <w:p w14:paraId="626C1CCC" w14:textId="77777777" w:rsidR="00117CF4" w:rsidRDefault="00117CF4" w:rsidP="00117CF4">
      <w:pPr>
        <w:jc w:val="both"/>
      </w:pPr>
      <w:r>
        <w:t>Como consequência, metas elevadas de variação real, como a atualmente prevista de 3,5%, deixam de refletir o comportamento esperado da arrecadação nos próximos anos.</w:t>
      </w:r>
    </w:p>
    <w:p w14:paraId="7650B270" w14:textId="77777777" w:rsidR="00117CF4" w:rsidRDefault="00117CF4" w:rsidP="00117CF4">
      <w:pPr>
        <w:jc w:val="both"/>
      </w:pPr>
    </w:p>
    <w:p w14:paraId="6899B05F" w14:textId="506A8D73" w:rsidR="00117CF4" w:rsidRPr="00117CF4" w:rsidRDefault="00117CF4" w:rsidP="00117CF4">
      <w:pPr>
        <w:pStyle w:val="PargrafodaLista"/>
        <w:numPr>
          <w:ilvl w:val="0"/>
          <w:numId w:val="4"/>
        </w:numPr>
        <w:jc w:val="both"/>
        <w:rPr>
          <w:b/>
          <w:bCs/>
        </w:rPr>
      </w:pPr>
      <w:r w:rsidRPr="00117CF4">
        <w:rPr>
          <w:b/>
          <w:bCs/>
        </w:rPr>
        <w:t>Incompatibilidade da Meta Atual com a Realidade Fiscal</w:t>
      </w:r>
    </w:p>
    <w:p w14:paraId="288D5109" w14:textId="77777777" w:rsidR="00117CF4" w:rsidRPr="00117CF4" w:rsidRDefault="00117CF4" w:rsidP="00117CF4">
      <w:pPr>
        <w:pStyle w:val="PargrafodaLista"/>
        <w:jc w:val="both"/>
        <w:rPr>
          <w:b/>
          <w:bCs/>
        </w:rPr>
      </w:pPr>
    </w:p>
    <w:p w14:paraId="6B102CC9" w14:textId="77777777" w:rsidR="00117CF4" w:rsidRDefault="00117CF4" w:rsidP="00117CF4">
      <w:pPr>
        <w:ind w:firstLine="360"/>
        <w:jc w:val="both"/>
      </w:pPr>
      <w:r>
        <w:t>A manutenção da meta de 3,5% implica o risco de se estabelecer um objetivo cuja realização se tornará excepcional. Metas excessivamente altas:</w:t>
      </w:r>
    </w:p>
    <w:p w14:paraId="66931A05" w14:textId="3DFB2C9A" w:rsidR="00117CF4" w:rsidRDefault="00117CF4" w:rsidP="00117CF4">
      <w:pPr>
        <w:pStyle w:val="PargrafodaLista"/>
        <w:numPr>
          <w:ilvl w:val="0"/>
          <w:numId w:val="10"/>
        </w:numPr>
        <w:jc w:val="both"/>
      </w:pPr>
      <w:r>
        <w:t>deixam de funcionar como incentivo;</w:t>
      </w:r>
    </w:p>
    <w:p w14:paraId="345A2D86" w14:textId="614B3747" w:rsidR="00117CF4" w:rsidRDefault="00117CF4" w:rsidP="00117CF4">
      <w:pPr>
        <w:pStyle w:val="PargrafodaLista"/>
        <w:numPr>
          <w:ilvl w:val="0"/>
          <w:numId w:val="10"/>
        </w:numPr>
        <w:jc w:val="both"/>
      </w:pPr>
      <w:r>
        <w:t>podem gerar desestímulo institucional;</w:t>
      </w:r>
    </w:p>
    <w:p w14:paraId="02914340" w14:textId="14FEA208" w:rsidR="00117CF4" w:rsidRDefault="00117CF4" w:rsidP="00117CF4">
      <w:pPr>
        <w:pStyle w:val="PargrafodaLista"/>
        <w:numPr>
          <w:ilvl w:val="0"/>
          <w:numId w:val="10"/>
        </w:numPr>
        <w:jc w:val="both"/>
      </w:pPr>
      <w:r>
        <w:t>comprometem a finalidade da PPE enquanto instrumento de performance;</w:t>
      </w:r>
    </w:p>
    <w:p w14:paraId="19CDB25D" w14:textId="1253DED3" w:rsidR="00117CF4" w:rsidRDefault="00117CF4" w:rsidP="00117CF4">
      <w:pPr>
        <w:pStyle w:val="PargrafodaLista"/>
        <w:numPr>
          <w:ilvl w:val="0"/>
          <w:numId w:val="10"/>
        </w:numPr>
        <w:jc w:val="both"/>
      </w:pPr>
      <w:r>
        <w:t>produzem desalinhamento entre metas e condições reais do ciclo arrecadatório.</w:t>
      </w:r>
    </w:p>
    <w:p w14:paraId="0340518A" w14:textId="77777777" w:rsidR="00117CF4" w:rsidRDefault="00117CF4" w:rsidP="00117CF4">
      <w:pPr>
        <w:ind w:firstLine="708"/>
        <w:jc w:val="both"/>
      </w:pPr>
      <w:r>
        <w:t>Além disso, receitas como IPTU e ITBI têm apresentado, em diversos exercícios, crescimento real nulo ou negativo, demonstrando a dificuldade de manter taxas elevadas de expansão mesmo fora de períodos de transição tributária.</w:t>
      </w:r>
    </w:p>
    <w:p w14:paraId="67CE6528" w14:textId="77777777" w:rsidR="00C90D9D" w:rsidRDefault="00C90D9D" w:rsidP="00C90D9D">
      <w:pPr>
        <w:jc w:val="both"/>
      </w:pPr>
    </w:p>
    <w:p w14:paraId="7BB2BB62" w14:textId="77777777" w:rsidR="00C90D9D" w:rsidRDefault="00C90D9D" w:rsidP="00C90D9D">
      <w:pPr>
        <w:jc w:val="both"/>
      </w:pPr>
    </w:p>
    <w:p w14:paraId="29E58795" w14:textId="77777777" w:rsidR="00C90D9D" w:rsidRDefault="00C90D9D" w:rsidP="00C90D9D">
      <w:pPr>
        <w:jc w:val="both"/>
      </w:pPr>
    </w:p>
    <w:p w14:paraId="40DD0709" w14:textId="77777777" w:rsidR="00C90D9D" w:rsidRDefault="00C90D9D" w:rsidP="00C90D9D">
      <w:pPr>
        <w:jc w:val="both"/>
      </w:pPr>
    </w:p>
    <w:p w14:paraId="2B41121E" w14:textId="77777777" w:rsidR="00117CF4" w:rsidRDefault="00117CF4" w:rsidP="00117CF4">
      <w:pPr>
        <w:ind w:firstLine="708"/>
        <w:jc w:val="both"/>
      </w:pPr>
    </w:p>
    <w:p w14:paraId="50290B2E" w14:textId="5A0F63D4" w:rsidR="00117CF4" w:rsidRDefault="00117CF4" w:rsidP="00117CF4">
      <w:pPr>
        <w:pStyle w:val="PargrafodaLista"/>
        <w:numPr>
          <w:ilvl w:val="0"/>
          <w:numId w:val="4"/>
        </w:numPr>
        <w:jc w:val="both"/>
        <w:rPr>
          <w:b/>
          <w:bCs/>
        </w:rPr>
      </w:pPr>
      <w:r w:rsidRPr="00117CF4">
        <w:rPr>
          <w:b/>
          <w:bCs/>
        </w:rPr>
        <w:lastRenderedPageBreak/>
        <w:t>Proposta de Adequação da Meta para 2,5%</w:t>
      </w:r>
    </w:p>
    <w:p w14:paraId="08678B38" w14:textId="77777777" w:rsidR="00117CF4" w:rsidRPr="00117CF4" w:rsidRDefault="00117CF4" w:rsidP="00117CF4">
      <w:pPr>
        <w:pStyle w:val="PargrafodaLista"/>
        <w:jc w:val="both"/>
        <w:rPr>
          <w:b/>
          <w:bCs/>
        </w:rPr>
      </w:pPr>
    </w:p>
    <w:p w14:paraId="6178B98B" w14:textId="02033586" w:rsidR="00117CF4" w:rsidRDefault="00117CF4" w:rsidP="00117CF4">
      <w:pPr>
        <w:ind w:firstLine="360"/>
        <w:jc w:val="both"/>
      </w:pPr>
      <w:r>
        <w:t>Propõe-se o ajuste da meta de crescimento real da arrecadação para 2,5%, percentual que guarda correspondência com a expectativa de crescimento real do Produto Interno Bruto (PIB) para os próximos anos (conforme projeções divulgadas no Boletim Focus do Banco Central).</w:t>
      </w:r>
    </w:p>
    <w:p w14:paraId="6F7304E7" w14:textId="77777777" w:rsidR="00117CF4" w:rsidRDefault="00117CF4" w:rsidP="00117CF4">
      <w:pPr>
        <w:ind w:firstLine="360"/>
        <w:jc w:val="both"/>
      </w:pPr>
      <w:r>
        <w:t>Dessa forma, a meta passa a ser:</w:t>
      </w:r>
    </w:p>
    <w:p w14:paraId="2A8FF1FA" w14:textId="220FA50B" w:rsidR="00117CF4" w:rsidRDefault="00117CF4" w:rsidP="00117CF4">
      <w:pPr>
        <w:pStyle w:val="PargrafodaLista"/>
        <w:numPr>
          <w:ilvl w:val="0"/>
          <w:numId w:val="8"/>
        </w:numPr>
        <w:jc w:val="both"/>
      </w:pPr>
      <w:r>
        <w:t>mais realista em relação ao cenário econômico;</w:t>
      </w:r>
    </w:p>
    <w:p w14:paraId="6F42D890" w14:textId="7D1791DB" w:rsidR="00117CF4" w:rsidRDefault="00117CF4" w:rsidP="00117CF4">
      <w:pPr>
        <w:pStyle w:val="PargrafodaLista"/>
        <w:numPr>
          <w:ilvl w:val="0"/>
          <w:numId w:val="8"/>
        </w:numPr>
        <w:jc w:val="both"/>
      </w:pPr>
      <w:r>
        <w:t>ainda desafiadora;</w:t>
      </w:r>
    </w:p>
    <w:p w14:paraId="727AF6DC" w14:textId="26BABC03" w:rsidR="00117CF4" w:rsidRDefault="00117CF4" w:rsidP="00117CF4">
      <w:pPr>
        <w:pStyle w:val="PargrafodaLista"/>
        <w:numPr>
          <w:ilvl w:val="0"/>
          <w:numId w:val="8"/>
        </w:numPr>
        <w:jc w:val="both"/>
      </w:pPr>
      <w:r>
        <w:t>compatível com o esforço institucional esperado;</w:t>
      </w:r>
    </w:p>
    <w:p w14:paraId="725D3B26" w14:textId="48C5548E" w:rsidR="00117CF4" w:rsidRDefault="00117CF4" w:rsidP="00117CF4">
      <w:pPr>
        <w:pStyle w:val="PargrafodaLista"/>
        <w:numPr>
          <w:ilvl w:val="0"/>
          <w:numId w:val="8"/>
        </w:numPr>
        <w:jc w:val="both"/>
      </w:pPr>
      <w:r>
        <w:t>adequada ao novo arcabouço tributário.</w:t>
      </w:r>
    </w:p>
    <w:p w14:paraId="7DB309ED" w14:textId="77777777" w:rsidR="00117CF4" w:rsidRDefault="00117CF4" w:rsidP="00117CF4">
      <w:pPr>
        <w:ind w:firstLine="708"/>
        <w:jc w:val="both"/>
      </w:pPr>
      <w:r>
        <w:t>A fixação do parâmetro em 2,5% garante que a administração busque desempenho arrecadatório superior ao crescimento da economia nacional, preservando o caráter meritório da PPE.</w:t>
      </w:r>
    </w:p>
    <w:p w14:paraId="51F455ED" w14:textId="77777777" w:rsidR="00117CF4" w:rsidRDefault="00117CF4" w:rsidP="00117CF4">
      <w:pPr>
        <w:ind w:firstLine="708"/>
        <w:jc w:val="both"/>
      </w:pPr>
    </w:p>
    <w:p w14:paraId="5890C34E" w14:textId="4C77124B" w:rsidR="00117CF4" w:rsidRPr="00117CF4" w:rsidRDefault="00117CF4" w:rsidP="00117CF4">
      <w:pPr>
        <w:pStyle w:val="PargrafodaLista"/>
        <w:numPr>
          <w:ilvl w:val="0"/>
          <w:numId w:val="4"/>
        </w:numPr>
        <w:jc w:val="both"/>
        <w:rPr>
          <w:b/>
          <w:bCs/>
        </w:rPr>
      </w:pPr>
      <w:r w:rsidRPr="00117CF4">
        <w:rPr>
          <w:b/>
          <w:bCs/>
        </w:rPr>
        <w:t>Inclusão de Sistema de Pagamento Proporcional</w:t>
      </w:r>
    </w:p>
    <w:p w14:paraId="538C67CD" w14:textId="77777777" w:rsidR="00117CF4" w:rsidRPr="00117CF4" w:rsidRDefault="00117CF4" w:rsidP="00117CF4">
      <w:pPr>
        <w:pStyle w:val="PargrafodaLista"/>
        <w:jc w:val="both"/>
        <w:rPr>
          <w:b/>
          <w:bCs/>
        </w:rPr>
      </w:pPr>
    </w:p>
    <w:p w14:paraId="44A16B11" w14:textId="77777777" w:rsidR="00117CF4" w:rsidRDefault="00117CF4" w:rsidP="00117CF4">
      <w:pPr>
        <w:ind w:firstLine="360"/>
        <w:jc w:val="both"/>
      </w:pPr>
      <w:r>
        <w:t>Considera-se importante evitar que todo o esforço institucional seja desconsiderado quando houver crescimento real da arrecadação, ainda que abaixo da meta integral. Para tanto, sugere-se a adoção de faixas de pagamento proporcional da PPE, estruturadas da seguinte maneira:</w:t>
      </w:r>
    </w:p>
    <w:p w14:paraId="7F953BF2" w14:textId="21AC0087" w:rsidR="00117CF4" w:rsidRDefault="00117CF4" w:rsidP="00117CF4">
      <w:pPr>
        <w:pStyle w:val="PargrafodaLista"/>
        <w:numPr>
          <w:ilvl w:val="0"/>
          <w:numId w:val="6"/>
        </w:numPr>
        <w:jc w:val="both"/>
      </w:pPr>
      <w:r>
        <w:t>50% da PPE, quando o crescimento real for de até 1%;</w:t>
      </w:r>
    </w:p>
    <w:p w14:paraId="1B29ABC7" w14:textId="04B272FE" w:rsidR="00117CF4" w:rsidRDefault="00117CF4" w:rsidP="00117CF4">
      <w:pPr>
        <w:pStyle w:val="PargrafodaLista"/>
        <w:numPr>
          <w:ilvl w:val="0"/>
          <w:numId w:val="6"/>
        </w:numPr>
        <w:jc w:val="both"/>
      </w:pPr>
      <w:r>
        <w:t>75% da PPE, quando o crescimento real for superior a 1% e inferior a 2,5%;</w:t>
      </w:r>
    </w:p>
    <w:p w14:paraId="28AFA452" w14:textId="6C44CDCB" w:rsidR="00117CF4" w:rsidRDefault="00117CF4" w:rsidP="00117CF4">
      <w:pPr>
        <w:pStyle w:val="PargrafodaLista"/>
        <w:numPr>
          <w:ilvl w:val="0"/>
          <w:numId w:val="6"/>
        </w:numPr>
        <w:jc w:val="both"/>
      </w:pPr>
      <w:r>
        <w:t>100% da PPE, quando o crescimento real for igual ou superior a 2,5%.</w:t>
      </w:r>
    </w:p>
    <w:p w14:paraId="753FAC03" w14:textId="77777777" w:rsidR="00117CF4" w:rsidRDefault="00117CF4" w:rsidP="00117CF4">
      <w:pPr>
        <w:ind w:firstLine="708"/>
        <w:jc w:val="both"/>
      </w:pPr>
      <w:r>
        <w:t>Esse modelo reconhece o desempenho parcial, preserva o incentivo ao alcance de melhores resultados e promove maior racionalidade no mecanismo de retribuição.</w:t>
      </w:r>
    </w:p>
    <w:p w14:paraId="25BFB7F0" w14:textId="77777777" w:rsidR="00117CF4" w:rsidRDefault="00117CF4" w:rsidP="00117CF4">
      <w:pPr>
        <w:jc w:val="both"/>
      </w:pPr>
    </w:p>
    <w:p w14:paraId="26B6E135" w14:textId="00FD3F9B" w:rsidR="00117CF4" w:rsidRPr="00117CF4" w:rsidRDefault="00117CF4" w:rsidP="00117CF4">
      <w:pPr>
        <w:pStyle w:val="PargrafodaLista"/>
        <w:numPr>
          <w:ilvl w:val="0"/>
          <w:numId w:val="4"/>
        </w:numPr>
        <w:jc w:val="both"/>
        <w:rPr>
          <w:b/>
          <w:bCs/>
        </w:rPr>
      </w:pPr>
      <w:r w:rsidRPr="00117CF4">
        <w:rPr>
          <w:b/>
          <w:bCs/>
        </w:rPr>
        <w:t>Conclusão</w:t>
      </w:r>
    </w:p>
    <w:p w14:paraId="6BDFBA5C" w14:textId="77777777" w:rsidR="00117CF4" w:rsidRPr="00117CF4" w:rsidRDefault="00117CF4" w:rsidP="00117CF4">
      <w:pPr>
        <w:pStyle w:val="PargrafodaLista"/>
        <w:jc w:val="both"/>
        <w:rPr>
          <w:b/>
          <w:bCs/>
        </w:rPr>
      </w:pPr>
    </w:p>
    <w:p w14:paraId="50EA7A4E" w14:textId="77777777" w:rsidR="00117CF4" w:rsidRDefault="00117CF4" w:rsidP="00117CF4">
      <w:pPr>
        <w:ind w:firstLine="360"/>
        <w:jc w:val="both"/>
      </w:pPr>
      <w:r>
        <w:t>A proposta de ajuste da meta de 3,5% para 2,5%, aliada à implementação de pagamento proporcional da PPE, demonstra-se coerente com o novo contexto fiscal e tributário do</w:t>
      </w:r>
    </w:p>
    <w:p w14:paraId="4E62EA30" w14:textId="77777777" w:rsidR="00117CF4" w:rsidRDefault="00117CF4" w:rsidP="00117CF4">
      <w:pPr>
        <w:jc w:val="both"/>
      </w:pPr>
      <w:r>
        <w:t>Município. As medidas propostas:</w:t>
      </w:r>
    </w:p>
    <w:p w14:paraId="43BF03D6" w14:textId="20B51290" w:rsidR="00117CF4" w:rsidRDefault="00117CF4" w:rsidP="002F3169">
      <w:pPr>
        <w:pStyle w:val="PargrafodaLista"/>
        <w:numPr>
          <w:ilvl w:val="0"/>
          <w:numId w:val="6"/>
        </w:numPr>
        <w:jc w:val="both"/>
      </w:pPr>
      <w:r>
        <w:t>alinham os objetivos do FMAF à realidade econômica;</w:t>
      </w:r>
    </w:p>
    <w:p w14:paraId="1202FEC3" w14:textId="35BEB967" w:rsidR="00117CF4" w:rsidRDefault="00117CF4" w:rsidP="002F3169">
      <w:pPr>
        <w:pStyle w:val="PargrafodaLista"/>
        <w:numPr>
          <w:ilvl w:val="0"/>
          <w:numId w:val="6"/>
        </w:numPr>
        <w:jc w:val="both"/>
      </w:pPr>
      <w:r>
        <w:t>reforçam o papel da PPE como instrumento de desempenho;</w:t>
      </w:r>
    </w:p>
    <w:p w14:paraId="17F44666" w14:textId="3D6873DC" w:rsidR="00117CF4" w:rsidRDefault="00117CF4" w:rsidP="002F3169">
      <w:pPr>
        <w:pStyle w:val="PargrafodaLista"/>
        <w:numPr>
          <w:ilvl w:val="0"/>
          <w:numId w:val="6"/>
        </w:numPr>
        <w:jc w:val="both"/>
      </w:pPr>
      <w:r>
        <w:t>evitam metas inalcançáveis que possam comprometer o engajamento dos servidores;</w:t>
      </w:r>
    </w:p>
    <w:p w14:paraId="113D7C71" w14:textId="6F86294B" w:rsidR="00117CF4" w:rsidRDefault="00117CF4" w:rsidP="002F3169">
      <w:pPr>
        <w:pStyle w:val="PargrafodaLista"/>
        <w:numPr>
          <w:ilvl w:val="0"/>
          <w:numId w:val="6"/>
        </w:numPr>
        <w:jc w:val="both"/>
      </w:pPr>
      <w:r>
        <w:t>oferecem segurança, equilíbrio e proporcionalidade ao sistema de incentivos.</w:t>
      </w:r>
    </w:p>
    <w:p w14:paraId="22CA7589" w14:textId="7EDBB62A" w:rsidR="00767E1F" w:rsidRDefault="00117CF4" w:rsidP="00117CF4">
      <w:pPr>
        <w:ind w:firstLine="708"/>
        <w:jc w:val="both"/>
      </w:pPr>
      <w:r>
        <w:t>Diante do exposto, a alteração sugerida revela-se adequada, necessária e compatível com os propósitos de modernização e eficiência da Administração Fazendária Municipal.</w:t>
      </w:r>
    </w:p>
    <w:p w14:paraId="7B16197A" w14:textId="77777777" w:rsidR="00767E1F" w:rsidRDefault="00767E1F" w:rsidP="00767E1F">
      <w:pPr>
        <w:jc w:val="both"/>
      </w:pPr>
    </w:p>
    <w:p w14:paraId="32FD31E2" w14:textId="77777777" w:rsidR="00767E1F" w:rsidRDefault="00767E1F" w:rsidP="00767E1F">
      <w:pPr>
        <w:jc w:val="both"/>
      </w:pPr>
    </w:p>
    <w:p w14:paraId="6D661914" w14:textId="77777777" w:rsidR="00767E1F" w:rsidRDefault="00767E1F" w:rsidP="00767E1F">
      <w:pPr>
        <w:jc w:val="both"/>
        <w:rPr>
          <w:b/>
          <w:bCs/>
        </w:rPr>
      </w:pPr>
    </w:p>
    <w:p w14:paraId="298CACEF" w14:textId="6BA7409E" w:rsidR="00534CC6" w:rsidRPr="00C01C3B" w:rsidRDefault="00534CC6" w:rsidP="000500AF">
      <w:pPr>
        <w:spacing w:line="276" w:lineRule="auto"/>
        <w:ind w:left="567"/>
        <w:jc w:val="center"/>
        <w:rPr>
          <w:rFonts w:eastAsia="Arial Unicode MS"/>
          <w:b/>
          <w:bCs/>
        </w:rPr>
      </w:pPr>
    </w:p>
    <w:sectPr w:rsidR="00534CC6" w:rsidRPr="00C01C3B" w:rsidSect="00B649AB">
      <w:headerReference w:type="default" r:id="rId8"/>
      <w:footerReference w:type="default" r:id="rId9"/>
      <w:pgSz w:w="11907" w:h="16839" w:code="9"/>
      <w:pgMar w:top="426" w:right="706" w:bottom="851" w:left="851" w:header="720" w:footer="5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D72401" w14:textId="77777777" w:rsidR="00F7335E" w:rsidRDefault="00F7335E">
      <w:r>
        <w:separator/>
      </w:r>
    </w:p>
  </w:endnote>
  <w:endnote w:type="continuationSeparator" w:id="0">
    <w:p w14:paraId="2086E082" w14:textId="77777777" w:rsidR="00F7335E" w:rsidRDefault="00F733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Pinyon Script">
    <w:altName w:val="Calibri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48735F" w14:textId="77777777" w:rsidR="00F322A5" w:rsidRPr="00CF72E0" w:rsidRDefault="00CA13E6" w:rsidP="00B06F7B">
    <w:pPr>
      <w:shd w:val="clear" w:color="auto" w:fill="FFFFFF"/>
      <w:jc w:val="center"/>
      <w:rPr>
        <w:rFonts w:eastAsia="Times New Roman"/>
        <w:color w:val="000000"/>
        <w:lang w:eastAsia="pt-BR"/>
      </w:rPr>
    </w:pPr>
    <w:r w:rsidRPr="00CF72E0">
      <w:rPr>
        <w:rFonts w:eastAsia="Times New Roman"/>
        <w:color w:val="262626"/>
        <w:lang w:eastAsia="pt-BR"/>
      </w:rPr>
      <w:t xml:space="preserve">Av. Ernani do Amaral Peixoto, n. 625, </w:t>
    </w:r>
    <w:proofErr w:type="spellStart"/>
    <w:r w:rsidRPr="00CF72E0">
      <w:rPr>
        <w:rFonts w:eastAsia="Times New Roman"/>
        <w:color w:val="262626"/>
        <w:lang w:eastAsia="pt-BR"/>
      </w:rPr>
      <w:t>Gab</w:t>
    </w:r>
    <w:proofErr w:type="spellEnd"/>
    <w:r w:rsidRPr="00CF72E0">
      <w:rPr>
        <w:rFonts w:eastAsia="Times New Roman"/>
        <w:color w:val="262626"/>
        <w:lang w:eastAsia="pt-BR"/>
      </w:rPr>
      <w:t>. Nº 36, Centro Niterói, CEP 24.020.073</w:t>
    </w:r>
  </w:p>
  <w:p w14:paraId="087ECC92" w14:textId="77777777" w:rsidR="00F322A5" w:rsidRPr="00CF72E0" w:rsidRDefault="00CA13E6" w:rsidP="00B06F7B">
    <w:pPr>
      <w:shd w:val="clear" w:color="auto" w:fill="FFFFFF"/>
      <w:jc w:val="center"/>
      <w:rPr>
        <w:rFonts w:eastAsia="Times New Roman"/>
        <w:color w:val="262626"/>
        <w:lang w:eastAsia="pt-BR"/>
      </w:rPr>
    </w:pPr>
    <w:r>
      <w:rPr>
        <w:rFonts w:eastAsia="Times New Roman"/>
        <w:color w:val="262626"/>
        <w:lang w:eastAsia="pt-BR"/>
      </w:rPr>
      <w:t>Telefones: 3716-8600 – 2620-3732</w:t>
    </w:r>
  </w:p>
  <w:p w14:paraId="037AB457" w14:textId="77777777" w:rsidR="00F322A5" w:rsidRDefault="00F322A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FF393A" w14:textId="77777777" w:rsidR="00F7335E" w:rsidRDefault="00F7335E">
      <w:r>
        <w:separator/>
      </w:r>
    </w:p>
  </w:footnote>
  <w:footnote w:type="continuationSeparator" w:id="0">
    <w:p w14:paraId="201F041C" w14:textId="77777777" w:rsidR="00F7335E" w:rsidRDefault="00F733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A6E0F" w14:textId="77777777" w:rsidR="000500AF" w:rsidRDefault="000500AF" w:rsidP="000500AF">
    <w:pPr>
      <w:tabs>
        <w:tab w:val="center" w:pos="4252"/>
        <w:tab w:val="right" w:pos="8504"/>
      </w:tabs>
      <w:jc w:val="center"/>
      <w:rPr>
        <w:rFonts w:ascii="Tahoma" w:eastAsia="Tahoma" w:hAnsi="Tahoma" w:cs="Tahoma"/>
        <w:sz w:val="20"/>
        <w:szCs w:val="20"/>
      </w:rPr>
    </w:pPr>
    <w:r>
      <w:rPr>
        <w:rFonts w:ascii="Tahoma" w:eastAsia="Tahoma" w:hAnsi="Tahoma" w:cs="Tahoma"/>
        <w:noProof/>
        <w:sz w:val="20"/>
        <w:szCs w:val="20"/>
      </w:rPr>
      <w:drawing>
        <wp:inline distT="0" distB="0" distL="114300" distR="114300" wp14:anchorId="03517A86" wp14:editId="67D611D6">
          <wp:extent cx="653415" cy="781685"/>
          <wp:effectExtent l="0" t="0" r="0" b="0"/>
          <wp:docPr id="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3415" cy="7816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47D3248" w14:textId="77777777" w:rsidR="000500AF" w:rsidRDefault="000500AF" w:rsidP="000500AF">
    <w:pPr>
      <w:tabs>
        <w:tab w:val="center" w:pos="4252"/>
        <w:tab w:val="right" w:pos="8504"/>
      </w:tabs>
      <w:jc w:val="center"/>
      <w:rPr>
        <w:rFonts w:ascii="Georgia" w:eastAsia="Georgia" w:hAnsi="Georgia" w:cs="Georgia"/>
        <w:smallCaps/>
        <w:sz w:val="30"/>
        <w:szCs w:val="30"/>
        <w:u w:val="single"/>
      </w:rPr>
    </w:pPr>
    <w:r>
      <w:rPr>
        <w:rFonts w:ascii="Georgia" w:eastAsia="Georgia" w:hAnsi="Georgia" w:cs="Georgia"/>
        <w:b/>
        <w:bCs/>
        <w:smallCaps/>
        <w:sz w:val="30"/>
        <w:szCs w:val="30"/>
        <w:u w:val="single"/>
      </w:rPr>
      <w:t>C</w:t>
    </w:r>
    <w:r>
      <w:rPr>
        <w:rFonts w:ascii="Georgia" w:eastAsia="Georgia" w:hAnsi="Georgia" w:cs="Georgia"/>
        <w:smallCaps/>
        <w:sz w:val="30"/>
        <w:szCs w:val="30"/>
        <w:u w:val="single"/>
      </w:rPr>
      <w:t>âmara</w:t>
    </w:r>
    <w:r>
      <w:rPr>
        <w:rFonts w:ascii="Georgia" w:eastAsia="Georgia" w:hAnsi="Georgia" w:cs="Georgia"/>
        <w:smallCaps/>
        <w:sz w:val="30"/>
        <w:szCs w:val="30"/>
      </w:rPr>
      <w:t xml:space="preserve"> </w:t>
    </w:r>
    <w:r>
      <w:rPr>
        <w:rFonts w:ascii="Georgia" w:eastAsia="Georgia" w:hAnsi="Georgia" w:cs="Georgia"/>
        <w:b/>
        <w:bCs/>
        <w:smallCaps/>
        <w:sz w:val="30"/>
        <w:szCs w:val="30"/>
        <w:u w:val="single"/>
      </w:rPr>
      <w:t>M</w:t>
    </w:r>
    <w:r>
      <w:rPr>
        <w:rFonts w:ascii="Georgia" w:eastAsia="Georgia" w:hAnsi="Georgia" w:cs="Georgia"/>
        <w:smallCaps/>
        <w:sz w:val="30"/>
        <w:szCs w:val="30"/>
        <w:u w:val="single"/>
      </w:rPr>
      <w:t>unicipal</w:t>
    </w:r>
    <w:r>
      <w:rPr>
        <w:rFonts w:ascii="Georgia" w:eastAsia="Georgia" w:hAnsi="Georgia" w:cs="Georgia"/>
        <w:smallCaps/>
        <w:sz w:val="30"/>
        <w:szCs w:val="30"/>
      </w:rPr>
      <w:t xml:space="preserve"> </w:t>
    </w:r>
    <w:r>
      <w:rPr>
        <w:rFonts w:ascii="Georgia" w:eastAsia="Georgia" w:hAnsi="Georgia" w:cs="Georgia"/>
        <w:smallCaps/>
        <w:sz w:val="30"/>
        <w:szCs w:val="30"/>
        <w:u w:val="single"/>
      </w:rPr>
      <w:t>de</w:t>
    </w:r>
    <w:r>
      <w:rPr>
        <w:rFonts w:ascii="Georgia" w:eastAsia="Georgia" w:hAnsi="Georgia" w:cs="Georgia"/>
        <w:smallCaps/>
        <w:sz w:val="30"/>
        <w:szCs w:val="30"/>
      </w:rPr>
      <w:t xml:space="preserve"> </w:t>
    </w:r>
    <w:r>
      <w:rPr>
        <w:rFonts w:ascii="Georgia" w:eastAsia="Georgia" w:hAnsi="Georgia" w:cs="Georgia"/>
        <w:b/>
        <w:bCs/>
        <w:smallCaps/>
        <w:sz w:val="30"/>
        <w:szCs w:val="30"/>
        <w:u w:val="single"/>
      </w:rPr>
      <w:t>N</w:t>
    </w:r>
    <w:r>
      <w:rPr>
        <w:rFonts w:ascii="Georgia" w:eastAsia="Georgia" w:hAnsi="Georgia" w:cs="Georgia"/>
        <w:smallCaps/>
        <w:sz w:val="30"/>
        <w:szCs w:val="30"/>
        <w:u w:val="single"/>
      </w:rPr>
      <w:t>iterói</w:t>
    </w:r>
  </w:p>
  <w:p w14:paraId="41FEBF4F" w14:textId="77777777" w:rsidR="000500AF" w:rsidRDefault="000500AF" w:rsidP="000500AF">
    <w:pPr>
      <w:tabs>
        <w:tab w:val="center" w:pos="4252"/>
        <w:tab w:val="right" w:pos="8504"/>
      </w:tabs>
      <w:jc w:val="center"/>
      <w:rPr>
        <w:rFonts w:ascii="Georgia" w:eastAsia="Georgia" w:hAnsi="Georgia" w:cs="Georgia"/>
        <w:smallCaps/>
        <w:sz w:val="30"/>
        <w:szCs w:val="30"/>
        <w:u w:val="single"/>
      </w:rPr>
    </w:pPr>
  </w:p>
  <w:p w14:paraId="64FE1AA8" w14:textId="77777777" w:rsidR="000500AF" w:rsidRDefault="000500AF" w:rsidP="000500AF">
    <w:pPr>
      <w:tabs>
        <w:tab w:val="center" w:pos="4419"/>
        <w:tab w:val="right" w:pos="8838"/>
      </w:tabs>
      <w:jc w:val="center"/>
    </w:pPr>
    <w:r>
      <w:rPr>
        <w:rFonts w:ascii="Pinyon Script" w:eastAsia="Pinyon Script" w:hAnsi="Pinyon Script" w:cs="Pinyon Script"/>
        <w:i/>
        <w:iCs/>
        <w:sz w:val="60"/>
        <w:szCs w:val="60"/>
      </w:rPr>
      <w:t>Gabinete do Vereador Rodrigo Farah</w:t>
    </w:r>
  </w:p>
  <w:p w14:paraId="02B6173E" w14:textId="77777777" w:rsidR="00F322A5" w:rsidRDefault="00F322A5">
    <w:pPr>
      <w:pStyle w:val="Cabealho"/>
    </w:pPr>
  </w:p>
  <w:p w14:paraId="1EA6691C" w14:textId="77777777" w:rsidR="00F322A5" w:rsidRDefault="00F322A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27B44"/>
    <w:multiLevelType w:val="hybridMultilevel"/>
    <w:tmpl w:val="76C4D3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556E42"/>
    <w:multiLevelType w:val="hybridMultilevel"/>
    <w:tmpl w:val="E1946CAE"/>
    <w:lvl w:ilvl="0" w:tplc="F106165A">
      <w:numFmt w:val="bullet"/>
      <w:lvlText w:val=""/>
      <w:lvlJc w:val="left"/>
      <w:pPr>
        <w:ind w:left="720" w:hanging="360"/>
      </w:pPr>
      <w:rPr>
        <w:rFonts w:ascii="Symbol" w:eastAsia="Lucida Sans Unicode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65108F"/>
    <w:multiLevelType w:val="hybridMultilevel"/>
    <w:tmpl w:val="4C1C5190"/>
    <w:lvl w:ilvl="0" w:tplc="F106165A">
      <w:numFmt w:val="bullet"/>
      <w:lvlText w:val=""/>
      <w:lvlJc w:val="left"/>
      <w:pPr>
        <w:ind w:left="720" w:hanging="360"/>
      </w:pPr>
      <w:rPr>
        <w:rFonts w:ascii="Symbol" w:eastAsia="Lucida Sans Unicode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BD6167"/>
    <w:multiLevelType w:val="hybridMultilevel"/>
    <w:tmpl w:val="09B6D1E0"/>
    <w:lvl w:ilvl="0" w:tplc="F106165A">
      <w:numFmt w:val="bullet"/>
      <w:lvlText w:val=""/>
      <w:lvlJc w:val="left"/>
      <w:pPr>
        <w:ind w:left="720" w:hanging="360"/>
      </w:pPr>
      <w:rPr>
        <w:rFonts w:ascii="Symbol" w:eastAsia="Lucida Sans Unicode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041A58"/>
    <w:multiLevelType w:val="hybridMultilevel"/>
    <w:tmpl w:val="B43AA510"/>
    <w:lvl w:ilvl="0" w:tplc="F106165A">
      <w:numFmt w:val="bullet"/>
      <w:lvlText w:val=""/>
      <w:lvlJc w:val="left"/>
      <w:pPr>
        <w:ind w:left="720" w:hanging="360"/>
      </w:pPr>
      <w:rPr>
        <w:rFonts w:ascii="Symbol" w:eastAsia="Lucida Sans Unicode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9A1936"/>
    <w:multiLevelType w:val="hybridMultilevel"/>
    <w:tmpl w:val="AAD642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8E6C17"/>
    <w:multiLevelType w:val="multilevel"/>
    <w:tmpl w:val="E95C3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1D5B46"/>
    <w:multiLevelType w:val="hybridMultilevel"/>
    <w:tmpl w:val="AF54B088"/>
    <w:lvl w:ilvl="0" w:tplc="F106165A">
      <w:numFmt w:val="bullet"/>
      <w:lvlText w:val=""/>
      <w:lvlJc w:val="left"/>
      <w:pPr>
        <w:ind w:left="720" w:hanging="360"/>
      </w:pPr>
      <w:rPr>
        <w:rFonts w:ascii="Symbol" w:eastAsia="Lucida Sans Unicode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6C7A01"/>
    <w:multiLevelType w:val="hybridMultilevel"/>
    <w:tmpl w:val="BB8686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6D660E"/>
    <w:multiLevelType w:val="hybridMultilevel"/>
    <w:tmpl w:val="EEE2DC6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464E8B"/>
    <w:multiLevelType w:val="hybridMultilevel"/>
    <w:tmpl w:val="97E00C12"/>
    <w:lvl w:ilvl="0" w:tplc="F106165A">
      <w:numFmt w:val="bullet"/>
      <w:lvlText w:val=""/>
      <w:lvlJc w:val="left"/>
      <w:pPr>
        <w:ind w:left="720" w:hanging="360"/>
      </w:pPr>
      <w:rPr>
        <w:rFonts w:ascii="Symbol" w:eastAsia="Lucida Sans Unicode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3083899">
    <w:abstractNumId w:val="8"/>
  </w:num>
  <w:num w:numId="2" w16cid:durableId="2015448749">
    <w:abstractNumId w:val="0"/>
  </w:num>
  <w:num w:numId="3" w16cid:durableId="1267998729">
    <w:abstractNumId w:val="6"/>
  </w:num>
  <w:num w:numId="4" w16cid:durableId="1167477931">
    <w:abstractNumId w:val="9"/>
  </w:num>
  <w:num w:numId="5" w16cid:durableId="2026977374">
    <w:abstractNumId w:val="5"/>
  </w:num>
  <w:num w:numId="6" w16cid:durableId="1493326549">
    <w:abstractNumId w:val="1"/>
  </w:num>
  <w:num w:numId="7" w16cid:durableId="677512455">
    <w:abstractNumId w:val="3"/>
  </w:num>
  <w:num w:numId="8" w16cid:durableId="1894924688">
    <w:abstractNumId w:val="10"/>
  </w:num>
  <w:num w:numId="9" w16cid:durableId="470946430">
    <w:abstractNumId w:val="4"/>
  </w:num>
  <w:num w:numId="10" w16cid:durableId="1565874461">
    <w:abstractNumId w:val="2"/>
  </w:num>
  <w:num w:numId="11" w16cid:durableId="4376081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4CC6"/>
    <w:rsid w:val="000212DE"/>
    <w:rsid w:val="000500AF"/>
    <w:rsid w:val="00073D00"/>
    <w:rsid w:val="000749C6"/>
    <w:rsid w:val="00091E21"/>
    <w:rsid w:val="001115D5"/>
    <w:rsid w:val="00117CF4"/>
    <w:rsid w:val="00132138"/>
    <w:rsid w:val="00145649"/>
    <w:rsid w:val="00146D70"/>
    <w:rsid w:val="00155B74"/>
    <w:rsid w:val="00155CD9"/>
    <w:rsid w:val="001561A5"/>
    <w:rsid w:val="001659F8"/>
    <w:rsid w:val="00175EAB"/>
    <w:rsid w:val="0019701C"/>
    <w:rsid w:val="001A65F8"/>
    <w:rsid w:val="001E43B4"/>
    <w:rsid w:val="001F5AFD"/>
    <w:rsid w:val="00201154"/>
    <w:rsid w:val="002018C3"/>
    <w:rsid w:val="00216D7F"/>
    <w:rsid w:val="00225500"/>
    <w:rsid w:val="00240034"/>
    <w:rsid w:val="00244178"/>
    <w:rsid w:val="002640C2"/>
    <w:rsid w:val="00265BC3"/>
    <w:rsid w:val="002674C4"/>
    <w:rsid w:val="00273DE8"/>
    <w:rsid w:val="002C43CC"/>
    <w:rsid w:val="002D1229"/>
    <w:rsid w:val="002D7298"/>
    <w:rsid w:val="002E58AE"/>
    <w:rsid w:val="002F3169"/>
    <w:rsid w:val="002F3D2D"/>
    <w:rsid w:val="00311C04"/>
    <w:rsid w:val="00340DA7"/>
    <w:rsid w:val="0035031D"/>
    <w:rsid w:val="00354D25"/>
    <w:rsid w:val="003777A9"/>
    <w:rsid w:val="00385ABB"/>
    <w:rsid w:val="003A00A6"/>
    <w:rsid w:val="003E16DA"/>
    <w:rsid w:val="00430013"/>
    <w:rsid w:val="0043645A"/>
    <w:rsid w:val="004456B7"/>
    <w:rsid w:val="004466E1"/>
    <w:rsid w:val="00451B96"/>
    <w:rsid w:val="004948C9"/>
    <w:rsid w:val="004A012F"/>
    <w:rsid w:val="00534CC6"/>
    <w:rsid w:val="00540C3D"/>
    <w:rsid w:val="0056096F"/>
    <w:rsid w:val="005C58F2"/>
    <w:rsid w:val="00614DDA"/>
    <w:rsid w:val="006200C2"/>
    <w:rsid w:val="00627109"/>
    <w:rsid w:val="00632FCB"/>
    <w:rsid w:val="006D49B8"/>
    <w:rsid w:val="006F0027"/>
    <w:rsid w:val="006F4BCA"/>
    <w:rsid w:val="00704C9E"/>
    <w:rsid w:val="007073F5"/>
    <w:rsid w:val="007414F8"/>
    <w:rsid w:val="00753517"/>
    <w:rsid w:val="0076202D"/>
    <w:rsid w:val="00767E1F"/>
    <w:rsid w:val="007753B9"/>
    <w:rsid w:val="007E530A"/>
    <w:rsid w:val="007F0CE9"/>
    <w:rsid w:val="007F7B37"/>
    <w:rsid w:val="00831718"/>
    <w:rsid w:val="00834BE8"/>
    <w:rsid w:val="00836422"/>
    <w:rsid w:val="00843B39"/>
    <w:rsid w:val="008E533F"/>
    <w:rsid w:val="008E5FCD"/>
    <w:rsid w:val="009132AA"/>
    <w:rsid w:val="0093193E"/>
    <w:rsid w:val="00945A19"/>
    <w:rsid w:val="00990BE5"/>
    <w:rsid w:val="009B36A4"/>
    <w:rsid w:val="00A10860"/>
    <w:rsid w:val="00A15A07"/>
    <w:rsid w:val="00A275E4"/>
    <w:rsid w:val="00A47564"/>
    <w:rsid w:val="00A53C19"/>
    <w:rsid w:val="00A639BF"/>
    <w:rsid w:val="00A87323"/>
    <w:rsid w:val="00AF298A"/>
    <w:rsid w:val="00B07642"/>
    <w:rsid w:val="00B50C6B"/>
    <w:rsid w:val="00B62AA0"/>
    <w:rsid w:val="00B649AB"/>
    <w:rsid w:val="00B85E13"/>
    <w:rsid w:val="00B92225"/>
    <w:rsid w:val="00BB469C"/>
    <w:rsid w:val="00BE0B5B"/>
    <w:rsid w:val="00BE585C"/>
    <w:rsid w:val="00C5643E"/>
    <w:rsid w:val="00C874B9"/>
    <w:rsid w:val="00C90D9D"/>
    <w:rsid w:val="00C979CC"/>
    <w:rsid w:val="00CA13E6"/>
    <w:rsid w:val="00CB3F19"/>
    <w:rsid w:val="00CE2DD3"/>
    <w:rsid w:val="00D038C2"/>
    <w:rsid w:val="00D50FA2"/>
    <w:rsid w:val="00D64142"/>
    <w:rsid w:val="00D75ED8"/>
    <w:rsid w:val="00D877BC"/>
    <w:rsid w:val="00D96440"/>
    <w:rsid w:val="00E015A0"/>
    <w:rsid w:val="00E04CAF"/>
    <w:rsid w:val="00E22841"/>
    <w:rsid w:val="00E3521B"/>
    <w:rsid w:val="00E40FD1"/>
    <w:rsid w:val="00E42002"/>
    <w:rsid w:val="00E7644C"/>
    <w:rsid w:val="00EC7BC0"/>
    <w:rsid w:val="00EE0EDB"/>
    <w:rsid w:val="00EE418B"/>
    <w:rsid w:val="00F05C69"/>
    <w:rsid w:val="00F322A5"/>
    <w:rsid w:val="00F45ED4"/>
    <w:rsid w:val="00F52224"/>
    <w:rsid w:val="00F70F06"/>
    <w:rsid w:val="00F7335E"/>
    <w:rsid w:val="00F87CAF"/>
    <w:rsid w:val="00FC1958"/>
    <w:rsid w:val="00FD4939"/>
    <w:rsid w:val="00FF19C5"/>
    <w:rsid w:val="00FF70C7"/>
    <w:rsid w:val="3D0E7380"/>
    <w:rsid w:val="3D2363F0"/>
    <w:rsid w:val="403A4BD8"/>
    <w:rsid w:val="46F779A6"/>
    <w:rsid w:val="5C1BEFA0"/>
    <w:rsid w:val="5D84CC7A"/>
    <w:rsid w:val="632AEAAD"/>
    <w:rsid w:val="673DFEF9"/>
    <w:rsid w:val="6A133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FCD04"/>
  <w15:chartTrackingRefBased/>
  <w15:docId w15:val="{C51A34BB-B287-4537-BA70-1F6F50864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4CC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34C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534C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34CC6"/>
    <w:pPr>
      <w:suppressAutoHyphens w:val="0"/>
    </w:pPr>
    <w:rPr>
      <w:rFonts w:ascii="Calibri" w:eastAsia="Calibri" w:hAnsi="Calibri"/>
      <w:kern w:val="0"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rsid w:val="00534CC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5C6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5C69"/>
    <w:rPr>
      <w:rFonts w:ascii="Segoe UI" w:eastAsia="Lucida Sans Unicode" w:hAnsi="Segoe UI" w:cs="Segoe UI"/>
      <w:kern w:val="1"/>
      <w:sz w:val="18"/>
      <w:szCs w:val="18"/>
      <w:lang w:eastAsia="ar-SA"/>
    </w:rPr>
  </w:style>
  <w:style w:type="table" w:styleId="Tabelacomgrade">
    <w:name w:val="Table Grid"/>
    <w:basedOn w:val="Tabelanormal"/>
    <w:uiPriority w:val="39"/>
    <w:rsid w:val="000749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04C9E"/>
  </w:style>
  <w:style w:type="paragraph" w:styleId="PargrafodaLista">
    <w:name w:val="List Paragraph"/>
    <w:basedOn w:val="Normal"/>
    <w:uiPriority w:val="34"/>
    <w:qFormat/>
    <w:rsid w:val="00117C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836</Words>
  <Characters>4518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Gomes</dc:creator>
  <cp:keywords/>
  <dc:description/>
  <cp:lastModifiedBy>CCJ</cp:lastModifiedBy>
  <cp:revision>5</cp:revision>
  <cp:lastPrinted>2025-11-27T21:12:00Z</cp:lastPrinted>
  <dcterms:created xsi:type="dcterms:W3CDTF">2026-03-31T18:18:00Z</dcterms:created>
  <dcterms:modified xsi:type="dcterms:W3CDTF">2026-03-31T18:31:00Z</dcterms:modified>
</cp:coreProperties>
</file>