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20057" w14:textId="77777777" w:rsidR="003F0AD8" w:rsidRDefault="0030631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INDICAÇÃO Nº______________ DE 2026.</w:t>
      </w:r>
    </w:p>
    <w:p w14:paraId="5F09DE73" w14:textId="77777777" w:rsidR="00C462E9" w:rsidRDefault="00C462E9">
      <w:pPr>
        <w:pBdr>
          <w:top w:val="nil"/>
          <w:left w:val="nil"/>
          <w:bottom w:val="nil"/>
          <w:right w:val="nil"/>
          <w:between w:val="nil"/>
        </w:pBdr>
        <w:spacing w:after="0"/>
        <w:ind w:left="3402"/>
        <w:jc w:val="both"/>
        <w:rPr>
          <w:rFonts w:ascii="Times New Roman" w:eastAsia="Times New Roman" w:hAnsi="Times New Roman" w:cs="Times New Roman"/>
          <w:b/>
          <w:bCs/>
          <w:color w:val="000000"/>
          <w:sz w:val="24"/>
          <w:szCs w:val="24"/>
        </w:rPr>
      </w:pPr>
    </w:p>
    <w:p w14:paraId="7A33F221" w14:textId="1323A21E" w:rsidR="003F0AD8" w:rsidRDefault="00C462E9">
      <w:pPr>
        <w:pBdr>
          <w:top w:val="nil"/>
          <w:left w:val="nil"/>
          <w:bottom w:val="nil"/>
          <w:right w:val="nil"/>
          <w:between w:val="nil"/>
        </w:pBdr>
        <w:spacing w:after="0"/>
        <w:ind w:left="3402"/>
        <w:jc w:val="both"/>
        <w:rPr>
          <w:rFonts w:ascii="Times New Roman" w:eastAsia="Times New Roman" w:hAnsi="Times New Roman" w:cs="Times New Roman"/>
          <w:b/>
          <w:bCs/>
          <w:color w:val="000000"/>
          <w:sz w:val="24"/>
          <w:szCs w:val="24"/>
        </w:rPr>
      </w:pPr>
      <w:r w:rsidRPr="00C462E9">
        <w:rPr>
          <w:rFonts w:ascii="Times New Roman" w:eastAsia="Times New Roman" w:hAnsi="Times New Roman" w:cs="Times New Roman"/>
          <w:b/>
          <w:bCs/>
          <w:color w:val="000000"/>
          <w:sz w:val="24"/>
          <w:szCs w:val="24"/>
        </w:rPr>
        <w:t>SUGERE ao Poder Executivo Municipal, por meio do órgão competente, que sejam adotadas as providências necessárias para promover a regularização e a emissão da documentação de propriedade dos moradores dos empreendimentos do Programa Minha Casa, Minha Vida (MCMV) no Município de Niterói, em especial do Residencial Zilda Arns</w:t>
      </w:r>
      <w:r w:rsidR="004A25D2">
        <w:rPr>
          <w:rFonts w:ascii="Times New Roman" w:eastAsia="Times New Roman" w:hAnsi="Times New Roman" w:cs="Times New Roman"/>
          <w:b/>
          <w:bCs/>
          <w:color w:val="000000"/>
          <w:sz w:val="24"/>
          <w:szCs w:val="24"/>
        </w:rPr>
        <w:t xml:space="preserve">, </w:t>
      </w:r>
      <w:r w:rsidR="004A25D2" w:rsidRPr="004A25D2">
        <w:rPr>
          <w:rFonts w:ascii="Times New Roman" w:eastAsia="Times New Roman" w:hAnsi="Times New Roman" w:cs="Times New Roman"/>
          <w:b/>
          <w:bCs/>
          <w:color w:val="000000"/>
          <w:sz w:val="24"/>
          <w:szCs w:val="24"/>
        </w:rPr>
        <w:t>assegurando prioridade às famílias que possuam pessoas idosas e pessoas com deficiência.</w:t>
      </w:r>
    </w:p>
    <w:p w14:paraId="05619D99" w14:textId="77777777" w:rsidR="00C462E9" w:rsidRDefault="00C462E9">
      <w:pPr>
        <w:pBdr>
          <w:top w:val="nil"/>
          <w:left w:val="nil"/>
          <w:bottom w:val="nil"/>
          <w:right w:val="nil"/>
          <w:between w:val="nil"/>
        </w:pBdr>
        <w:spacing w:after="0"/>
        <w:ind w:left="3402"/>
        <w:jc w:val="both"/>
        <w:rPr>
          <w:rFonts w:ascii="Times New Roman" w:eastAsia="Times New Roman" w:hAnsi="Times New Roman" w:cs="Times New Roman"/>
          <w:b/>
          <w:bCs/>
          <w:color w:val="000000"/>
          <w:sz w:val="24"/>
          <w:szCs w:val="24"/>
        </w:rPr>
      </w:pPr>
    </w:p>
    <w:p w14:paraId="30765BF9" w14:textId="77777777" w:rsidR="00C462E9" w:rsidRDefault="00C462E9">
      <w:pPr>
        <w:pBdr>
          <w:top w:val="nil"/>
          <w:left w:val="nil"/>
          <w:bottom w:val="nil"/>
          <w:right w:val="nil"/>
          <w:between w:val="nil"/>
        </w:pBdr>
        <w:spacing w:after="0"/>
        <w:ind w:left="3402"/>
        <w:jc w:val="both"/>
        <w:rPr>
          <w:rFonts w:ascii="Times New Roman" w:eastAsia="Times New Roman" w:hAnsi="Times New Roman" w:cs="Times New Roman"/>
          <w:b/>
          <w:bCs/>
          <w:color w:val="000000"/>
          <w:sz w:val="24"/>
          <w:szCs w:val="24"/>
        </w:rPr>
      </w:pPr>
    </w:p>
    <w:p w14:paraId="068E6E56" w14:textId="77777777" w:rsidR="003F0AD8" w:rsidRDefault="003F0AD8">
      <w:pPr>
        <w:pBdr>
          <w:top w:val="nil"/>
          <w:left w:val="nil"/>
          <w:bottom w:val="nil"/>
          <w:right w:val="nil"/>
          <w:between w:val="nil"/>
        </w:pBdr>
        <w:spacing w:after="0"/>
        <w:jc w:val="both"/>
        <w:rPr>
          <w:rFonts w:ascii="Times New Roman" w:eastAsia="Times New Roman" w:hAnsi="Times New Roman" w:cs="Times New Roman"/>
          <w:sz w:val="24"/>
          <w:szCs w:val="24"/>
        </w:rPr>
      </w:pPr>
    </w:p>
    <w:p w14:paraId="580473CE" w14:textId="401AAC38" w:rsidR="00C462E9" w:rsidRDefault="00C462E9">
      <w:pPr>
        <w:pBdr>
          <w:top w:val="nil"/>
          <w:left w:val="nil"/>
          <w:bottom w:val="nil"/>
          <w:right w:val="nil"/>
          <w:between w:val="nil"/>
        </w:pBdr>
        <w:spacing w:after="0"/>
        <w:jc w:val="both"/>
        <w:rPr>
          <w:rFonts w:ascii="Times New Roman" w:eastAsia="Times New Roman" w:hAnsi="Times New Roman" w:cs="Times New Roman"/>
          <w:sz w:val="24"/>
          <w:szCs w:val="24"/>
        </w:rPr>
      </w:pPr>
      <w:r w:rsidRPr="00C462E9">
        <w:rPr>
          <w:rFonts w:ascii="Times New Roman" w:eastAsia="Times New Roman" w:hAnsi="Times New Roman" w:cs="Times New Roman"/>
          <w:sz w:val="24"/>
          <w:szCs w:val="24"/>
        </w:rPr>
        <w:t>Indico à Mesa, na forma regimental, ouvido o Douto Plenário, que seja enviado ofício ao Exmo. Sr. Prefeito Municipal de Niterói, Rodrigo Neves, solicitando a adoção das providências necessárias para promover a regularização e a emissão da documentação de propriedade aos moradores dos empreendimentos do Programa Minha Casa, Minha Vida (MCMV) no Município de Niterói, em especial do Residencial Zilda Arns, que, segundo relatos, permanecem até a presente data sem a devida titulação dos imóveis</w:t>
      </w:r>
      <w:r w:rsidR="004A25D2">
        <w:rPr>
          <w:rFonts w:ascii="Times New Roman" w:eastAsia="Times New Roman" w:hAnsi="Times New Roman" w:cs="Times New Roman"/>
          <w:sz w:val="24"/>
          <w:szCs w:val="24"/>
        </w:rPr>
        <w:t xml:space="preserve">, </w:t>
      </w:r>
      <w:r w:rsidR="004A25D2" w:rsidRPr="004A25D2">
        <w:rPr>
          <w:rFonts w:ascii="Times New Roman" w:eastAsia="Times New Roman" w:hAnsi="Times New Roman" w:cs="Times New Roman"/>
          <w:sz w:val="24"/>
          <w:szCs w:val="24"/>
        </w:rPr>
        <w:t>assegurando prioridade às famílias que possuam pessoas idosas e pessoas com deficiência.</w:t>
      </w:r>
    </w:p>
    <w:p w14:paraId="212B7B56" w14:textId="77777777" w:rsidR="003F0AD8" w:rsidRDefault="003F0AD8">
      <w:pPr>
        <w:pBdr>
          <w:top w:val="nil"/>
          <w:left w:val="nil"/>
          <w:bottom w:val="nil"/>
          <w:right w:val="nil"/>
          <w:between w:val="nil"/>
        </w:pBdr>
        <w:spacing w:after="0"/>
        <w:jc w:val="both"/>
        <w:rPr>
          <w:rFonts w:ascii="Times New Roman" w:eastAsia="Times New Roman" w:hAnsi="Times New Roman" w:cs="Times New Roman"/>
          <w:sz w:val="24"/>
          <w:szCs w:val="24"/>
        </w:rPr>
      </w:pPr>
    </w:p>
    <w:p w14:paraId="1C275E86" w14:textId="19D814F7" w:rsidR="003F0AD8" w:rsidRDefault="003F0AD8">
      <w:pPr>
        <w:pBdr>
          <w:top w:val="nil"/>
          <w:left w:val="nil"/>
          <w:bottom w:val="nil"/>
          <w:right w:val="nil"/>
          <w:between w:val="nil"/>
        </w:pBdr>
        <w:spacing w:after="0"/>
        <w:jc w:val="center"/>
        <w:rPr>
          <w:rFonts w:ascii="Times New Roman" w:eastAsia="Times New Roman" w:hAnsi="Times New Roman" w:cs="Times New Roman"/>
          <w:sz w:val="24"/>
          <w:szCs w:val="24"/>
        </w:rPr>
      </w:pPr>
    </w:p>
    <w:p w14:paraId="2D61EAB6" w14:textId="77777777" w:rsidR="003F0AD8" w:rsidRDefault="00306316">
      <w:pPr>
        <w:pBdr>
          <w:top w:val="nil"/>
          <w:left w:val="nil"/>
          <w:bottom w:val="nil"/>
          <w:right w:val="nil"/>
          <w:between w:val="nil"/>
        </w:pBd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b/>
          <w:bCs/>
          <w:sz w:val="24"/>
          <w:szCs w:val="24"/>
          <w:highlight w:val="white"/>
        </w:rPr>
        <w:t xml:space="preserve">                      </w:t>
      </w:r>
    </w:p>
    <w:p w14:paraId="20760C28" w14:textId="77777777" w:rsidR="003F0AD8" w:rsidRDefault="00306316">
      <w:pPr>
        <w:pBdr>
          <w:top w:val="nil"/>
          <w:left w:val="nil"/>
          <w:bottom w:val="nil"/>
          <w:right w:val="nil"/>
          <w:between w:val="nil"/>
        </w:pBd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BBD0B4F" w14:textId="77777777" w:rsidR="003F0AD8" w:rsidRDefault="00306316">
      <w:pPr>
        <w:pBdr>
          <w:top w:val="nil"/>
          <w:left w:val="nil"/>
          <w:bottom w:val="nil"/>
          <w:right w:val="nil"/>
          <w:between w:val="nil"/>
        </w:pBdr>
        <w:spacing w:after="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JUSTIFICATIVA</w:t>
      </w:r>
    </w:p>
    <w:p w14:paraId="4E67B90E" w14:textId="77777777" w:rsidR="003F0AD8" w:rsidRDefault="003F0AD8">
      <w:pPr>
        <w:spacing w:after="0"/>
        <w:jc w:val="both"/>
        <w:rPr>
          <w:rFonts w:ascii="Times New Roman" w:eastAsia="Times New Roman" w:hAnsi="Times New Roman" w:cs="Times New Roman"/>
          <w:sz w:val="24"/>
          <w:szCs w:val="24"/>
        </w:rPr>
      </w:pPr>
    </w:p>
    <w:p w14:paraId="738F395A" w14:textId="77777777" w:rsidR="00C462E9" w:rsidRPr="00C462E9" w:rsidRDefault="00C462E9" w:rsidP="004A25D2">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C462E9">
        <w:rPr>
          <w:rFonts w:ascii="Times New Roman" w:eastAsia="Times New Roman" w:hAnsi="Times New Roman" w:cs="Times New Roman"/>
          <w:sz w:val="24"/>
          <w:szCs w:val="24"/>
        </w:rPr>
        <w:t>A presente indicação fundamenta-se na necessidade de assegurar o pleno exercício do direito à moradia digna, previsto no art. 6º da Constituição Federal, o qual não se limita à entrega da unidade habitacional, mas compreende também a garantia da segurança jurídica por meio da titulação formal da propriedade.</w:t>
      </w:r>
    </w:p>
    <w:p w14:paraId="58981CC4" w14:textId="798EABE9" w:rsidR="00C462E9" w:rsidRPr="00C462E9" w:rsidRDefault="00C462E9" w:rsidP="004A25D2">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C462E9">
        <w:rPr>
          <w:rFonts w:ascii="Times New Roman" w:eastAsia="Times New Roman" w:hAnsi="Times New Roman" w:cs="Times New Roman"/>
          <w:sz w:val="24"/>
          <w:szCs w:val="24"/>
        </w:rPr>
        <w:t xml:space="preserve">Durante audiência pública realizada na Câmara Municipal de Niterói, em 24/03/2026, moradores do Residencial Zilda Arns relataram que, até a presente data, não receberam a documentação de propriedade de seus imóveis, embora tenham sido contemplados com as unidades habitacionais, entregues </w:t>
      </w:r>
      <w:r w:rsidR="004A25D2">
        <w:rPr>
          <w:rFonts w:ascii="Times New Roman" w:eastAsia="Times New Roman" w:hAnsi="Times New Roman" w:cs="Times New Roman"/>
          <w:sz w:val="24"/>
          <w:szCs w:val="24"/>
        </w:rPr>
        <w:t xml:space="preserve">há mais de 10 anos. </w:t>
      </w:r>
    </w:p>
    <w:p w14:paraId="2687A79F" w14:textId="22DAC657" w:rsidR="00C462E9" w:rsidRDefault="00C462E9" w:rsidP="004A25D2">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C462E9">
        <w:rPr>
          <w:rFonts w:ascii="Times New Roman" w:eastAsia="Times New Roman" w:hAnsi="Times New Roman" w:cs="Times New Roman"/>
          <w:sz w:val="24"/>
          <w:szCs w:val="24"/>
        </w:rPr>
        <w:t>A ausência do título de propriedade coloca os moradores em situação de insegurança jurídica, impedindo o pleno exercício de direitos inerentes à propriedade, tais como a possibilidade de transmissão regular do bem, acesso a crédito, realização de financiamentos, regularização cadastral e até mesmo a formalização de demandas junto ao próprio Poder Público Municipal.</w:t>
      </w:r>
      <w:r w:rsidR="004A25D2">
        <w:rPr>
          <w:rFonts w:ascii="Times New Roman" w:eastAsia="Times New Roman" w:hAnsi="Times New Roman" w:cs="Times New Roman"/>
          <w:sz w:val="24"/>
          <w:szCs w:val="24"/>
        </w:rPr>
        <w:t xml:space="preserve"> </w:t>
      </w:r>
      <w:r w:rsidRPr="00C462E9">
        <w:rPr>
          <w:rFonts w:ascii="Times New Roman" w:eastAsia="Times New Roman" w:hAnsi="Times New Roman" w:cs="Times New Roman"/>
          <w:sz w:val="24"/>
          <w:szCs w:val="24"/>
        </w:rPr>
        <w:t>Ressalte-se que a titulação é etapa essencial da política habitacional, sendo indispensável para a efetividade do Programa Minha Casa, Minha Vida, pois consolida a inclusão social e patrimonial das famílias beneficiárias.</w:t>
      </w:r>
      <w:r w:rsidR="004A25D2">
        <w:rPr>
          <w:rFonts w:ascii="Times New Roman" w:eastAsia="Times New Roman" w:hAnsi="Times New Roman" w:cs="Times New Roman"/>
          <w:sz w:val="24"/>
          <w:szCs w:val="24"/>
        </w:rPr>
        <w:t xml:space="preserve"> </w:t>
      </w:r>
      <w:r w:rsidRPr="00C462E9">
        <w:rPr>
          <w:rFonts w:ascii="Times New Roman" w:eastAsia="Times New Roman" w:hAnsi="Times New Roman" w:cs="Times New Roman"/>
          <w:sz w:val="24"/>
          <w:szCs w:val="24"/>
        </w:rPr>
        <w:t xml:space="preserve">Além disso, a regularização documental permite que os moradores possam, inclusive, formular requerimentos junto à Prefeitura, acessar programas públicos, pleitear melhorias urbanísticas e exercer plenamente sua cidadania, o que atualmente resta prejudicado pela </w:t>
      </w:r>
      <w:r w:rsidRPr="00C462E9">
        <w:rPr>
          <w:rFonts w:ascii="Times New Roman" w:eastAsia="Times New Roman" w:hAnsi="Times New Roman" w:cs="Times New Roman"/>
          <w:sz w:val="24"/>
          <w:szCs w:val="24"/>
        </w:rPr>
        <w:lastRenderedPageBreak/>
        <w:t>ausência de documentação formal.</w:t>
      </w:r>
      <w:r w:rsidR="004A25D2">
        <w:rPr>
          <w:rFonts w:ascii="Times New Roman" w:eastAsia="Times New Roman" w:hAnsi="Times New Roman" w:cs="Times New Roman"/>
          <w:sz w:val="24"/>
          <w:szCs w:val="24"/>
        </w:rPr>
        <w:t xml:space="preserve"> </w:t>
      </w:r>
      <w:r w:rsidRPr="00C462E9">
        <w:rPr>
          <w:rFonts w:ascii="Times New Roman" w:eastAsia="Times New Roman" w:hAnsi="Times New Roman" w:cs="Times New Roman"/>
          <w:sz w:val="24"/>
          <w:szCs w:val="24"/>
        </w:rPr>
        <w:t>Diante do exposto, mostra-se imprescindível a atuação do Poder Executivo Municipal, em articulação com a Caixa Econômica Federal, para viabilizar a conclusão dos processos de regularização e garantir a entrega dos títulos de propriedade aos moradores, especialmente do Residencial Zilda Arns.</w:t>
      </w:r>
    </w:p>
    <w:p w14:paraId="71FC4DE5" w14:textId="77777777" w:rsidR="004A25D2" w:rsidRPr="00C462E9" w:rsidRDefault="004A25D2" w:rsidP="004A25D2">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p>
    <w:p w14:paraId="057E16FB" w14:textId="77777777" w:rsidR="003F0AD8" w:rsidRPr="00C462E9" w:rsidRDefault="003F0AD8" w:rsidP="004A25D2">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p>
    <w:p w14:paraId="51445C5F" w14:textId="4F4C9881" w:rsidR="003F0AD8" w:rsidRDefault="00306316" w:rsidP="004A25D2">
      <w:pPr>
        <w:spacing w:after="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Niterói, </w:t>
      </w:r>
      <w:r w:rsidR="004A25D2">
        <w:rPr>
          <w:rFonts w:ascii="Times New Roman" w:eastAsia="Times New Roman" w:hAnsi="Times New Roman" w:cs="Times New Roman"/>
          <w:b/>
          <w:bCs/>
          <w:sz w:val="24"/>
          <w:szCs w:val="24"/>
        </w:rPr>
        <w:t>24</w:t>
      </w:r>
      <w:r>
        <w:rPr>
          <w:rFonts w:ascii="Times New Roman" w:eastAsia="Times New Roman" w:hAnsi="Times New Roman" w:cs="Times New Roman"/>
          <w:b/>
          <w:bCs/>
          <w:sz w:val="24"/>
          <w:szCs w:val="24"/>
        </w:rPr>
        <w:t xml:space="preserve"> de </w:t>
      </w:r>
      <w:proofErr w:type="gramStart"/>
      <w:r>
        <w:rPr>
          <w:rFonts w:ascii="Times New Roman" w:eastAsia="Times New Roman" w:hAnsi="Times New Roman" w:cs="Times New Roman"/>
          <w:b/>
          <w:bCs/>
          <w:sz w:val="24"/>
          <w:szCs w:val="24"/>
        </w:rPr>
        <w:t>Março</w:t>
      </w:r>
      <w:proofErr w:type="gramEnd"/>
      <w:r>
        <w:rPr>
          <w:rFonts w:ascii="Times New Roman" w:eastAsia="Times New Roman" w:hAnsi="Times New Roman" w:cs="Times New Roman"/>
          <w:b/>
          <w:bCs/>
          <w:sz w:val="24"/>
          <w:szCs w:val="24"/>
        </w:rPr>
        <w:t xml:space="preserve"> de 2026</w:t>
      </w:r>
    </w:p>
    <w:p w14:paraId="46988366" w14:textId="77777777" w:rsidR="003F0AD8" w:rsidRDefault="003F0AD8" w:rsidP="004A25D2">
      <w:pPr>
        <w:spacing w:after="0" w:line="360" w:lineRule="auto"/>
        <w:jc w:val="both"/>
        <w:rPr>
          <w:rFonts w:ascii="Times New Roman" w:eastAsia="Times New Roman" w:hAnsi="Times New Roman" w:cs="Times New Roman"/>
          <w:sz w:val="24"/>
          <w:szCs w:val="24"/>
        </w:rPr>
      </w:pPr>
    </w:p>
    <w:p w14:paraId="63F5C68E" w14:textId="77777777" w:rsidR="003F0AD8" w:rsidRDefault="003F0AD8" w:rsidP="004A25D2">
      <w:pPr>
        <w:spacing w:after="0" w:line="360" w:lineRule="auto"/>
        <w:jc w:val="both"/>
        <w:rPr>
          <w:rFonts w:ascii="Times New Roman" w:eastAsia="Times New Roman" w:hAnsi="Times New Roman" w:cs="Times New Roman"/>
          <w:sz w:val="24"/>
          <w:szCs w:val="24"/>
        </w:rPr>
      </w:pPr>
    </w:p>
    <w:p w14:paraId="66CF2201" w14:textId="77777777" w:rsidR="003F0AD8" w:rsidRDefault="00306316" w:rsidP="004A25D2">
      <w:pPr>
        <w:spacing w:after="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Fernanda Louback</w:t>
      </w:r>
    </w:p>
    <w:p w14:paraId="33587A33" w14:textId="77777777" w:rsidR="003F0AD8" w:rsidRDefault="00306316" w:rsidP="004A25D2">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Vereadora</w:t>
      </w:r>
    </w:p>
    <w:sectPr w:rsidR="003F0AD8">
      <w:headerReference w:type="default" r:id="rId6"/>
      <w:footerReference w:type="default" r:id="rId7"/>
      <w:pgSz w:w="11906" w:h="16838"/>
      <w:pgMar w:top="620" w:right="720" w:bottom="720" w:left="720" w:header="426"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FFEB2" w14:textId="77777777" w:rsidR="006B06B4" w:rsidRDefault="006B06B4">
      <w:pPr>
        <w:spacing w:after="0" w:line="240" w:lineRule="auto"/>
      </w:pPr>
      <w:r>
        <w:separator/>
      </w:r>
    </w:p>
  </w:endnote>
  <w:endnote w:type="continuationSeparator" w:id="0">
    <w:p w14:paraId="37D229E9" w14:textId="77777777" w:rsidR="006B06B4" w:rsidRDefault="006B06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7D62D649-3E87-47C8-A1C3-FC68BCC91D23}"/>
    <w:embedBold r:id="rId2" w:fontKey="{25394E57-429B-43BA-8A1E-2A494D780811}"/>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17FEA932-D561-4CE5-8865-DF73C3CBCADB}"/>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4" w:fontKey="{0582703D-01C6-43C6-9840-58DEC8CF5B4D}"/>
    <w:embedBold r:id="rId5" w:fontKey="{9BD4744E-E168-4615-9467-24EFA28018E6}"/>
    <w:embedBoldItalic r:id="rId6" w:fontKey="{006C6474-76DC-4905-A5EC-42FFE835DB12}"/>
  </w:font>
  <w:font w:name="Cambria">
    <w:panose1 w:val="02040503050406030204"/>
    <w:charset w:val="00"/>
    <w:family w:val="roman"/>
    <w:pitch w:val="variable"/>
    <w:sig w:usb0="E00006FF" w:usb1="420024FF" w:usb2="02000000" w:usb3="00000000" w:csb0="0000019F" w:csb1="00000000"/>
    <w:embedRegular r:id="rId7" w:fontKey="{791249AC-3462-4CF3-A918-75F605DAF12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1F243" w14:textId="77777777" w:rsidR="003F0AD8" w:rsidRDefault="00306316">
    <w:pPr>
      <w:pBdr>
        <w:top w:val="nil"/>
        <w:left w:val="nil"/>
        <w:bottom w:val="nil"/>
        <w:right w:val="nil"/>
        <w:between w:val="nil"/>
      </w:pBdr>
      <w:tabs>
        <w:tab w:val="center" w:pos="4252"/>
        <w:tab w:val="right" w:pos="8504"/>
      </w:tabs>
      <w:jc w:val="center"/>
      <w:rPr>
        <w:rFonts w:ascii="Tahoma" w:eastAsia="Tahoma" w:hAnsi="Tahoma" w:cs="Tahoma"/>
        <w:b/>
        <w:bCs/>
        <w:i/>
        <w:iCs/>
        <w:color w:val="000000"/>
        <w:sz w:val="16"/>
        <w:szCs w:val="16"/>
      </w:rPr>
    </w:pPr>
    <w:r>
      <w:rPr>
        <w:rFonts w:ascii="Tahoma" w:eastAsia="Tahoma" w:hAnsi="Tahoma" w:cs="Tahoma"/>
        <w:b/>
        <w:bCs/>
        <w:i/>
        <w:iCs/>
        <w:color w:val="000000"/>
        <w:sz w:val="16"/>
        <w:szCs w:val="16"/>
      </w:rPr>
      <w:t xml:space="preserve">Av. Amaral Peixoto, 625 - Gabinete: </w:t>
    </w:r>
    <w:r>
      <w:rPr>
        <w:rFonts w:ascii="Tahoma" w:eastAsia="Tahoma" w:hAnsi="Tahoma" w:cs="Tahoma"/>
        <w:b/>
        <w:bCs/>
        <w:i/>
        <w:iCs/>
        <w:sz w:val="16"/>
        <w:szCs w:val="16"/>
      </w:rPr>
      <w:t>23 / 25</w:t>
    </w:r>
    <w:r>
      <w:rPr>
        <w:rFonts w:ascii="Tahoma" w:eastAsia="Tahoma" w:hAnsi="Tahoma" w:cs="Tahoma"/>
        <w:b/>
        <w:bCs/>
        <w:i/>
        <w:iCs/>
        <w:color w:val="000000"/>
        <w:sz w:val="16"/>
        <w:szCs w:val="16"/>
      </w:rPr>
      <w:t xml:space="preserve"> – Centro – Niterói – RJ – CEP.: 24.023-900</w:t>
    </w:r>
  </w:p>
  <w:p w14:paraId="1127D18E" w14:textId="77777777" w:rsidR="003F0AD8" w:rsidRDefault="00306316">
    <w:pPr>
      <w:pBdr>
        <w:top w:val="nil"/>
        <w:left w:val="nil"/>
        <w:bottom w:val="nil"/>
        <w:right w:val="nil"/>
        <w:between w:val="nil"/>
      </w:pBdr>
      <w:tabs>
        <w:tab w:val="center" w:pos="4252"/>
        <w:tab w:val="right" w:pos="8504"/>
      </w:tabs>
      <w:jc w:val="center"/>
      <w:rPr>
        <w:rFonts w:ascii="Tahoma" w:eastAsia="Tahoma" w:hAnsi="Tahoma" w:cs="Tahoma"/>
        <w:b/>
        <w:bCs/>
        <w:i/>
        <w:iCs/>
        <w:color w:val="000000"/>
        <w:sz w:val="16"/>
        <w:szCs w:val="16"/>
      </w:rPr>
    </w:pPr>
    <w:r>
      <w:rPr>
        <w:rFonts w:ascii="Tahoma" w:eastAsia="Tahoma" w:hAnsi="Tahoma" w:cs="Tahoma"/>
        <w:b/>
        <w:bCs/>
        <w:i/>
        <w:iCs/>
        <w:color w:val="000000"/>
        <w:sz w:val="16"/>
        <w:szCs w:val="16"/>
      </w:rPr>
      <w:t>E-mail: vereadora.fernanda@camaraniteroi.rj.gov.br</w:t>
    </w:r>
  </w:p>
  <w:p w14:paraId="3F9EE690" w14:textId="77777777" w:rsidR="003F0AD8" w:rsidRDefault="003F0AD8">
    <w:pPr>
      <w:pBdr>
        <w:top w:val="nil"/>
        <w:left w:val="nil"/>
        <w:bottom w:val="nil"/>
        <w:right w:val="nil"/>
        <w:between w:val="nil"/>
      </w:pBdr>
      <w:tabs>
        <w:tab w:val="center" w:pos="4252"/>
        <w:tab w:val="right" w:pos="8504"/>
      </w:tabs>
      <w:jc w:val="center"/>
      <w:rPr>
        <w:rFonts w:ascii="Tahoma" w:eastAsia="Tahoma" w:hAnsi="Tahoma" w:cs="Tahoma"/>
        <w:b/>
        <w:bCs/>
        <w:i/>
        <w:iCs/>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569C2" w14:textId="77777777" w:rsidR="006B06B4" w:rsidRDefault="006B06B4">
      <w:pPr>
        <w:spacing w:after="0" w:line="240" w:lineRule="auto"/>
      </w:pPr>
      <w:r>
        <w:separator/>
      </w:r>
    </w:p>
  </w:footnote>
  <w:footnote w:type="continuationSeparator" w:id="0">
    <w:p w14:paraId="7BC8A099" w14:textId="77777777" w:rsidR="006B06B4" w:rsidRDefault="006B06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F1360" w14:textId="77777777" w:rsidR="003F0AD8" w:rsidRDefault="003F0AD8">
    <w:pPr>
      <w:spacing w:after="0"/>
      <w:jc w:val="both"/>
      <w:rPr>
        <w:rFonts w:ascii="Times New Roman" w:eastAsia="Times New Roman" w:hAnsi="Times New Roman" w:cs="Times New Roman"/>
        <w:color w:val="000000"/>
        <w:sz w:val="24"/>
        <w:szCs w:val="24"/>
      </w:rPr>
    </w:pPr>
  </w:p>
  <w:tbl>
    <w:tblPr>
      <w:tblStyle w:val="a"/>
      <w:tblW w:w="8757" w:type="dxa"/>
      <w:jc w:val="center"/>
      <w:tblInd w:w="0" w:type="dxa"/>
      <w:tblLayout w:type="fixed"/>
      <w:tblLook w:val="0000" w:firstRow="0" w:lastRow="0" w:firstColumn="0" w:lastColumn="0" w:noHBand="0" w:noVBand="0"/>
    </w:tblPr>
    <w:tblGrid>
      <w:gridCol w:w="1568"/>
      <w:gridCol w:w="7189"/>
    </w:tblGrid>
    <w:tr w:rsidR="003F0AD8" w14:paraId="39D00B1A" w14:textId="77777777">
      <w:trPr>
        <w:trHeight w:val="1278"/>
        <w:jc w:val="center"/>
      </w:trPr>
      <w:tc>
        <w:tcPr>
          <w:tcW w:w="1568" w:type="dxa"/>
        </w:tcPr>
        <w:p w14:paraId="2A671EEC" w14:textId="77777777" w:rsidR="003F0AD8" w:rsidRDefault="00306316">
          <w:pPr>
            <w:pBdr>
              <w:top w:val="nil"/>
              <w:left w:val="nil"/>
              <w:bottom w:val="nil"/>
              <w:right w:val="nil"/>
              <w:between w:val="nil"/>
            </w:pBdr>
            <w:tabs>
              <w:tab w:val="center" w:pos="4252"/>
              <w:tab w:val="right" w:pos="8504"/>
            </w:tabs>
            <w:spacing w:after="0" w:line="240" w:lineRule="auto"/>
            <w:rPr>
              <w:rFonts w:ascii="Arial" w:eastAsia="Arial" w:hAnsi="Arial" w:cs="Arial"/>
              <w:color w:val="000000"/>
            </w:rPr>
          </w:pPr>
          <w:r>
            <w:rPr>
              <w:noProof/>
              <w:color w:val="000000"/>
            </w:rPr>
            <w:drawing>
              <wp:inline distT="0" distB="0" distL="0" distR="0" wp14:anchorId="7CCDFFDB" wp14:editId="05DD6062">
                <wp:extent cx="933450" cy="112395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933450" cy="1123950"/>
                        </a:xfrm>
                        <a:prstGeom prst="rect">
                          <a:avLst/>
                        </a:prstGeom>
                        <a:ln/>
                      </pic:spPr>
                    </pic:pic>
                  </a:graphicData>
                </a:graphic>
              </wp:inline>
            </w:drawing>
          </w:r>
        </w:p>
      </w:tc>
      <w:tc>
        <w:tcPr>
          <w:tcW w:w="7189" w:type="dxa"/>
        </w:tcPr>
        <w:p w14:paraId="5119FD6E" w14:textId="77777777" w:rsidR="003F0AD8" w:rsidRDefault="003F0AD8">
          <w:pPr>
            <w:pBdr>
              <w:top w:val="nil"/>
              <w:left w:val="nil"/>
              <w:bottom w:val="nil"/>
              <w:right w:val="nil"/>
              <w:between w:val="nil"/>
            </w:pBdr>
            <w:tabs>
              <w:tab w:val="center" w:pos="4252"/>
              <w:tab w:val="right" w:pos="8504"/>
            </w:tabs>
            <w:spacing w:after="0" w:line="240" w:lineRule="auto"/>
            <w:rPr>
              <w:rFonts w:ascii="Arial" w:eastAsia="Arial" w:hAnsi="Arial" w:cs="Arial"/>
              <w:color w:val="000000"/>
            </w:rPr>
          </w:pPr>
        </w:p>
        <w:p w14:paraId="6D1C398D" w14:textId="77777777" w:rsidR="003F0AD8" w:rsidRDefault="003F0AD8">
          <w:pPr>
            <w:pBdr>
              <w:top w:val="nil"/>
              <w:left w:val="nil"/>
              <w:bottom w:val="nil"/>
              <w:right w:val="nil"/>
              <w:between w:val="nil"/>
            </w:pBdr>
            <w:tabs>
              <w:tab w:val="center" w:pos="4252"/>
              <w:tab w:val="right" w:pos="8504"/>
            </w:tabs>
            <w:spacing w:after="0" w:line="240" w:lineRule="auto"/>
            <w:rPr>
              <w:rFonts w:ascii="Arial" w:eastAsia="Arial" w:hAnsi="Arial" w:cs="Arial"/>
              <w:color w:val="000000"/>
            </w:rPr>
          </w:pPr>
        </w:p>
        <w:p w14:paraId="6ED8D932" w14:textId="77777777" w:rsidR="003F0AD8" w:rsidRDefault="00306316">
          <w:pPr>
            <w:pBdr>
              <w:top w:val="nil"/>
              <w:left w:val="nil"/>
              <w:bottom w:val="nil"/>
              <w:right w:val="nil"/>
              <w:between w:val="nil"/>
            </w:pBdr>
            <w:tabs>
              <w:tab w:val="center" w:pos="4252"/>
              <w:tab w:val="right" w:pos="8504"/>
            </w:tabs>
            <w:spacing w:after="0" w:line="240" w:lineRule="auto"/>
            <w:jc w:val="center"/>
            <w:rPr>
              <w:rFonts w:ascii="Tahoma" w:eastAsia="Tahoma" w:hAnsi="Tahoma" w:cs="Tahoma"/>
              <w:b/>
              <w:bCs/>
              <w:color w:val="000000"/>
              <w:sz w:val="48"/>
              <w:szCs w:val="48"/>
            </w:rPr>
          </w:pPr>
          <w:r>
            <w:rPr>
              <w:rFonts w:ascii="Tahoma" w:eastAsia="Tahoma" w:hAnsi="Tahoma" w:cs="Tahoma"/>
              <w:b/>
              <w:bCs/>
              <w:color w:val="000000"/>
              <w:sz w:val="48"/>
              <w:szCs w:val="48"/>
            </w:rPr>
            <w:t>Câmara Municipal de Niterói</w:t>
          </w:r>
        </w:p>
        <w:p w14:paraId="1011407D" w14:textId="77777777" w:rsidR="003F0AD8" w:rsidRDefault="003F0AD8">
          <w:pPr>
            <w:pBdr>
              <w:top w:val="nil"/>
              <w:left w:val="nil"/>
              <w:bottom w:val="nil"/>
              <w:right w:val="nil"/>
              <w:between w:val="nil"/>
            </w:pBdr>
            <w:tabs>
              <w:tab w:val="center" w:pos="4252"/>
              <w:tab w:val="right" w:pos="8504"/>
            </w:tabs>
            <w:spacing w:after="0" w:line="240" w:lineRule="auto"/>
            <w:jc w:val="center"/>
            <w:rPr>
              <w:rFonts w:ascii="Tahoma" w:eastAsia="Tahoma" w:hAnsi="Tahoma" w:cs="Tahoma"/>
              <w:color w:val="000000"/>
              <w:sz w:val="4"/>
              <w:szCs w:val="4"/>
            </w:rPr>
          </w:pPr>
        </w:p>
        <w:p w14:paraId="00E3AF7D" w14:textId="77777777" w:rsidR="003F0AD8" w:rsidRDefault="00306316">
          <w:pPr>
            <w:pBdr>
              <w:top w:val="nil"/>
              <w:left w:val="nil"/>
              <w:bottom w:val="nil"/>
              <w:right w:val="nil"/>
              <w:between w:val="nil"/>
            </w:pBdr>
            <w:tabs>
              <w:tab w:val="center" w:pos="4252"/>
              <w:tab w:val="right" w:pos="8504"/>
            </w:tabs>
            <w:spacing w:after="0" w:line="240" w:lineRule="auto"/>
            <w:jc w:val="center"/>
            <w:rPr>
              <w:rFonts w:ascii="Tahoma" w:eastAsia="Tahoma" w:hAnsi="Tahoma" w:cs="Tahoma"/>
              <w:b/>
              <w:bCs/>
              <w:color w:val="000000"/>
              <w:sz w:val="28"/>
              <w:szCs w:val="28"/>
            </w:rPr>
          </w:pPr>
          <w:r>
            <w:rPr>
              <w:rFonts w:ascii="Tahoma" w:eastAsia="Tahoma" w:hAnsi="Tahoma" w:cs="Tahoma"/>
              <w:b/>
              <w:bCs/>
              <w:color w:val="000000"/>
              <w:sz w:val="24"/>
              <w:szCs w:val="24"/>
            </w:rPr>
            <w:t>Gabinete da Vereadora Fernanda Louback</w:t>
          </w:r>
        </w:p>
      </w:tc>
    </w:tr>
  </w:tbl>
  <w:p w14:paraId="7D46C33A" w14:textId="77777777" w:rsidR="003F0AD8" w:rsidRDefault="003F0AD8">
    <w:pPr>
      <w:pBdr>
        <w:top w:val="nil"/>
        <w:left w:val="nil"/>
        <w:bottom w:val="nil"/>
        <w:right w:val="nil"/>
        <w:between w:val="nil"/>
      </w:pBdr>
      <w:tabs>
        <w:tab w:val="center" w:pos="4252"/>
        <w:tab w:val="right" w:pos="8504"/>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AD8"/>
    <w:rsid w:val="00306316"/>
    <w:rsid w:val="003F0AD8"/>
    <w:rsid w:val="004A25D2"/>
    <w:rsid w:val="006B06B4"/>
    <w:rsid w:val="00C462E9"/>
    <w:rsid w:val="00C94FC5"/>
    <w:rsid w:val="00DA4567"/>
    <w:rsid w:val="00F223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88E97"/>
  <w15:docId w15:val="{4B1F494F-8156-4F19-8F7E-7E0587370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40" w:after="0"/>
      <w:outlineLvl w:val="2"/>
    </w:pPr>
    <w:rPr>
      <w:color w:val="1E4D78"/>
      <w:sz w:val="24"/>
      <w:szCs w:val="24"/>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416</Words>
  <Characters>2488</Characters>
  <Application>Microsoft Office Word</Application>
  <DocSecurity>0</DocSecurity>
  <Lines>49</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Ana Paula Leite</cp:lastModifiedBy>
  <cp:revision>2</cp:revision>
  <cp:lastPrinted>2026-03-24T18:26:00Z</cp:lastPrinted>
  <dcterms:created xsi:type="dcterms:W3CDTF">2026-03-24T18:40:00Z</dcterms:created>
  <dcterms:modified xsi:type="dcterms:W3CDTF">2026-03-24T18:40:00Z</dcterms:modified>
</cp:coreProperties>
</file>