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PROJETO DE LEI Nº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969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ind w:left="3600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Institui a Política Municipal de Diretrizes para a Recuperação de Ecossistemas Costeiros no Município de Niterói e dá outras providências.</w:t>
      </w:r>
    </w:p>
    <w:p w:rsidR="00000000" w:rsidDel="00000000" w:rsidP="00000000" w:rsidRDefault="00000000" w:rsidRPr="00000000" w14:paraId="00000006">
      <w:pPr>
        <w:spacing w:after="240" w:before="240" w:lineRule="auto"/>
        <w:ind w:left="3600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ind w:left="3600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CAPÍTULO I </w:t>
      </w:r>
    </w:p>
    <w:p w:rsidR="00000000" w:rsidDel="00000000" w:rsidP="00000000" w:rsidRDefault="00000000" w:rsidRPr="00000000" w14:paraId="00000009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DAS DISPOSIÇÕES GERAIS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Fica instituída a política municipal que estabelece diretrizes para o Programa de Recuperação de Ecossistemas Costeiros, com a finalidade de promover a restauração ambiental de áreas degradadas do litoral do Município, observada a proteção de manguezais, restingas, lagoas costeiras e áreas estuarinas.</w:t>
      </w:r>
    </w:p>
    <w:p w:rsidR="00000000" w:rsidDel="00000000" w:rsidP="00000000" w:rsidRDefault="00000000" w:rsidRPr="00000000" w14:paraId="0000000B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CAPÍTULO II </w:t>
      </w:r>
    </w:p>
    <w:p w:rsidR="00000000" w:rsidDel="00000000" w:rsidP="00000000" w:rsidRDefault="00000000" w:rsidRPr="00000000" w14:paraId="0000000C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DOS OBJETIVOS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2º</w:t>
      </w:r>
      <w:r w:rsidDel="00000000" w:rsidR="00000000" w:rsidRPr="00000000">
        <w:rPr>
          <w:rFonts w:ascii="Arial" w:cs="Arial" w:eastAsia="Arial" w:hAnsi="Arial"/>
          <w:rtl w:val="0"/>
        </w:rPr>
        <w:t xml:space="preserve"> São objetivos da política de recuperação costeira: 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 – incentivar a recuperação de áreas degradadas em ecossistemas costeiros; 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 – proteger a biodiversidade marinha e costeira; 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III – elevar a resiliência climática do Município; 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IV – estimular a redução de riscos de erosão, alagamentos e eventos extremos; 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 – fomentar serviços ecossistêmicos, priorizando a qualidade da água e a proteção da linha de costa; </w:t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VI – promover a integração entre a conservação ambiental e o desenvolvimento sustentável.</w:t>
      </w:r>
    </w:p>
    <w:p w:rsidR="00000000" w:rsidDel="00000000" w:rsidP="00000000" w:rsidRDefault="00000000" w:rsidRPr="00000000" w14:paraId="00000014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CAPÍTULO III </w:t>
      </w:r>
    </w:p>
    <w:p w:rsidR="00000000" w:rsidDel="00000000" w:rsidP="00000000" w:rsidRDefault="00000000" w:rsidRPr="00000000" w14:paraId="00000015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DAS ÁREAS PRIORITÁRIAS</w:t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3º</w:t>
      </w:r>
      <w:r w:rsidDel="00000000" w:rsidR="00000000" w:rsidRPr="00000000">
        <w:rPr>
          <w:rFonts w:ascii="Arial" w:cs="Arial" w:eastAsia="Arial" w:hAnsi="Arial"/>
          <w:rtl w:val="0"/>
        </w:rPr>
        <w:t xml:space="preserve"> A atuação do Município na recuperação ambiental observará, prioritariamente, os seguintes critérios: </w:t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 – a preservação de sistemas lagunares e seus entornos; 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 – a proteção de remanescentes de manguezais e áreas de restinga ao longo da orla; </w:t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III – a recuperação de áreas de especial interesse ambiental definidas pelo Poder Executivo...</w:t>
      </w:r>
    </w:p>
    <w:p w:rsidR="00000000" w:rsidDel="00000000" w:rsidP="00000000" w:rsidRDefault="00000000" w:rsidRPr="00000000" w14:paraId="0000001A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CAPÍTULO IV </w:t>
      </w:r>
    </w:p>
    <w:p w:rsidR="00000000" w:rsidDel="00000000" w:rsidP="00000000" w:rsidRDefault="00000000" w:rsidRPr="00000000" w14:paraId="0000001B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DAS AÇÕES DO PROGRAMA</w:t>
      </w:r>
    </w:p>
    <w:p w:rsidR="00000000" w:rsidDel="00000000" w:rsidP="00000000" w:rsidRDefault="00000000" w:rsidRPr="00000000" w14:paraId="0000001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4º</w:t>
      </w:r>
      <w:r w:rsidDel="00000000" w:rsidR="00000000" w:rsidRPr="00000000">
        <w:rPr>
          <w:rFonts w:ascii="Arial" w:cs="Arial" w:eastAsia="Arial" w:hAnsi="Arial"/>
          <w:rtl w:val="0"/>
        </w:rPr>
        <w:t xml:space="preserve"> A implementação das ações de recuperação observará as seguintes diretrizes:</w:t>
      </w:r>
    </w:p>
    <w:p w:rsidR="00000000" w:rsidDel="00000000" w:rsidP="00000000" w:rsidRDefault="00000000" w:rsidRPr="00000000" w14:paraId="0000001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 – quanto à Recuperação Ambiental: </w:t>
      </w:r>
    </w:p>
    <w:p w:rsidR="00000000" w:rsidDel="00000000" w:rsidP="00000000" w:rsidRDefault="00000000" w:rsidRPr="00000000" w14:paraId="0000001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a) estímulo ao reflorestamento de manguezais com espécies nativas; </w:t>
      </w:r>
    </w:p>
    <w:p w:rsidR="00000000" w:rsidDel="00000000" w:rsidP="00000000" w:rsidRDefault="00000000" w:rsidRPr="00000000" w14:paraId="0000001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b) fomento à recomposição de restingas; </w:t>
      </w:r>
    </w:p>
    <w:p w:rsidR="00000000" w:rsidDel="00000000" w:rsidP="00000000" w:rsidRDefault="00000000" w:rsidRPr="00000000" w14:paraId="0000002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c) apoio à recuperação de áreas degradadas por ocupação irregular; </w:t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 – quanto ao Saneamento e Controle da Poluição: a) incentivo ao uso de soluções baseadas na natureza (SbN); 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b) monitoramento e controle de lançamento de efluentes; 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c) estímulo à instalação de dispositivos de contenção de resíduos em corpos hídricos;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III – quanto ao Monitoramento e Educação: 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a) promoção do acompanhamento da qualidade da água e da biodiversidade; 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b) fomento a programas de educação ambiental e cultura oceânica;</w:t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c) estímulo ao envolvimento de comunidades locais e pescadores artesanais.</w:t>
      </w:r>
    </w:p>
    <w:p w:rsidR="00000000" w:rsidDel="00000000" w:rsidP="00000000" w:rsidRDefault="00000000" w:rsidRPr="00000000" w14:paraId="00000028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CAPÍTULO V </w:t>
      </w:r>
    </w:p>
    <w:p w:rsidR="00000000" w:rsidDel="00000000" w:rsidP="00000000" w:rsidRDefault="00000000" w:rsidRPr="00000000" w14:paraId="00000029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 PARTICIPAÇÃO SOCIAL E DOS INCENTIVOS</w:t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5º</w:t>
      </w:r>
      <w:r w:rsidDel="00000000" w:rsidR="00000000" w:rsidRPr="00000000">
        <w:rPr>
          <w:rFonts w:ascii="Arial" w:cs="Arial" w:eastAsia="Arial" w:hAnsi="Arial"/>
          <w:rtl w:val="0"/>
        </w:rPr>
        <w:t xml:space="preserve"> O Município poderá firmar parcerias com universidades, institutos de pesquisa, organizações da sociedade civil e o setor privado para a execução das diretrizes previstas nesta Lei.</w:t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6º</w:t>
      </w:r>
      <w:r w:rsidDel="00000000" w:rsidR="00000000" w:rsidRPr="00000000">
        <w:rPr>
          <w:rFonts w:ascii="Arial" w:cs="Arial" w:eastAsia="Arial" w:hAnsi="Arial"/>
          <w:rtl w:val="0"/>
        </w:rPr>
        <w:t xml:space="preserve"> O Poder Executivo poderá instituir incentivos para projetos de recuperação ambiental, observadas as disponibilidades orçamentárias e a legislação fiscal vigente, compreendendo: </w:t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 – apoio técnico especializado; </w:t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 – prioridade na tramitação de licenciamento ambiental para projetos sustentáveis; </w:t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III – acesso a fundos municipais de meio ambiente.</w:t>
      </w:r>
    </w:p>
    <w:p w:rsidR="00000000" w:rsidDel="00000000" w:rsidP="00000000" w:rsidRDefault="00000000" w:rsidRPr="00000000" w14:paraId="0000002F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CAPÍTULO VI </w:t>
      </w:r>
    </w:p>
    <w:p w:rsidR="00000000" w:rsidDel="00000000" w:rsidP="00000000" w:rsidRDefault="00000000" w:rsidRPr="00000000" w14:paraId="00000030">
      <w:pPr>
        <w:spacing w:after="240" w:befor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DAS DISPOSIÇÕES FINAIS</w:t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7º</w:t>
      </w:r>
      <w:r w:rsidDel="00000000" w:rsidR="00000000" w:rsidRPr="00000000">
        <w:rPr>
          <w:rFonts w:ascii="Arial" w:cs="Arial" w:eastAsia="Arial" w:hAnsi="Arial"/>
          <w:rtl w:val="0"/>
        </w:rPr>
        <w:t xml:space="preserve"> As despesas decorrentes da execução desta Lei correrão por conta de dotações orçamentárias próprias, suplementadas se necessário.</w:t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8º</w:t>
      </w:r>
      <w:r w:rsidDel="00000000" w:rsidR="00000000" w:rsidRPr="00000000">
        <w:rPr>
          <w:rFonts w:ascii="Arial" w:cs="Arial" w:eastAsia="Arial" w:hAnsi="Arial"/>
          <w:rtl w:val="0"/>
        </w:rPr>
        <w:t xml:space="preserve"> O Poder Executivo regulamentará esta Lei no que couber.</w:t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9º</w:t>
      </w:r>
      <w:r w:rsidDel="00000000" w:rsidR="00000000" w:rsidRPr="00000000">
        <w:rPr>
          <w:rFonts w:ascii="Arial" w:cs="Arial" w:eastAsia="Arial" w:hAnsi="Arial"/>
          <w:rtl w:val="0"/>
        </w:rPr>
        <w:t xml:space="preserve"> Esta Lei entra em vigor na data de sua publicação.</w:t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right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right"/>
        <w:rPr>
          <w:rFonts w:ascii="Arial" w:cs="Arial" w:eastAsia="Arial" w:hAnsi="Arial"/>
        </w:rPr>
      </w:pPr>
      <w:bookmarkStart w:colFirst="0" w:colLast="0" w:name="_heading=h.8ca643ejvapm" w:id="0"/>
      <w:bookmarkEnd w:id="0"/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Plenário Brígido Tinoco, </w:t>
      </w:r>
      <w:r w:rsidDel="00000000" w:rsidR="00000000" w:rsidRPr="00000000">
        <w:rPr>
          <w:rFonts w:ascii="Arial" w:cs="Arial" w:eastAsia="Arial" w:hAnsi="Arial"/>
          <w:rtl w:val="0"/>
        </w:rPr>
        <w:t xml:space="preserve">23 de março de 2026. </w:t>
      </w:r>
    </w:p>
    <w:p w:rsidR="00000000" w:rsidDel="00000000" w:rsidP="00000000" w:rsidRDefault="00000000" w:rsidRPr="00000000" w14:paraId="00000037">
      <w:pPr>
        <w:jc w:val="right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240" w:befor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 presente Projeto de Lei tem por objetivo instituir a Política Municipal de Diretrizes para a Recuperação de Ecossistemas Costeiros no Município de Niterói. A proposta surge como um marco regulatório essencial para orientar o Poder Executivo na restauração ambiental do nosso litoral, estabelecendo critérios claros para a proteção de manguezais, restingas, lagoas e estuários.</w:t>
      </w:r>
    </w:p>
    <w:p w:rsidR="00000000" w:rsidDel="00000000" w:rsidP="00000000" w:rsidRDefault="00000000" w:rsidRPr="00000000" w14:paraId="00000043">
      <w:pPr>
        <w:spacing w:after="240" w:befor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Niterói possui uma costa privilegiada, mas que enfrenta pressões crescentes da urbanização. A criação de uma política de diretrizes, conforme previsto no Capítulo I, assegura que a recuperação ambiental não seja apenas uma ação isolada, mas um compromisso de Estado contínuo e planejado.</w:t>
      </w:r>
    </w:p>
    <w:p w:rsidR="00000000" w:rsidDel="00000000" w:rsidP="00000000" w:rsidRDefault="00000000" w:rsidRPr="00000000" w14:paraId="00000044">
      <w:pPr>
        <w:spacing w:after="240" w:befor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Os objetivos elencados no Capítulo II reforçam a visão moderna de gestão costeira, unindo a proteção da biodiversidade à resiliência climática. Ao priorizar a redução de riscos de erosão e alagamentos, o projeto transforma a conservação ambiental em uma ferramenta de segurança urbana para a população niteroiense.</w:t>
      </w:r>
    </w:p>
    <w:p w:rsidR="00000000" w:rsidDel="00000000" w:rsidP="00000000" w:rsidRDefault="00000000" w:rsidRPr="00000000" w14:paraId="00000045">
      <w:pPr>
        <w:spacing w:after="240" w:befor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Um dos pontos centrais desta proposição é o estabelecimento de Áreas Prioritárias (Capítulo III). Ao focar nos sistemas lagunares (como Piratininga e Itaipu) e remanescentes de manguezais e restingas, a lei garante que os recursos e esforços municipais sejam aplicados onde o ganho ecológico e social é mais urgente.</w:t>
      </w:r>
    </w:p>
    <w:p w:rsidR="00000000" w:rsidDel="00000000" w:rsidP="00000000" w:rsidRDefault="00000000" w:rsidRPr="00000000" w14:paraId="00000046">
      <w:pPr>
        <w:spacing w:after="240" w:befor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Capítulo IV, o projeto inova ao prever o estímulo às Soluções baseadas na Natureza (SbN) e ao integrar a recuperação ambiental ao saneamento e à educação ambiental. A inclusão de pescadores artesanais e comunidades locais nas ações de monitoramento valoriza o saber tradicional e garante a sustentabilidade social das intervenções.</w:t>
      </w:r>
    </w:p>
    <w:p w:rsidR="00000000" w:rsidDel="00000000" w:rsidP="00000000" w:rsidRDefault="00000000" w:rsidRPr="00000000" w14:paraId="00000047">
      <w:pPr>
        <w:spacing w:after="240" w:befor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fim, a previsão de parcerias e incentivos (Capítulo V) permite que o Município atue de forma integrada com universidades e o setor privado, otimizando o licenciamento ambiental para projetos sustentáveis e atraindo investimentos para a "Economia Azul".</w:t>
      </w:r>
    </w:p>
    <w:p w:rsidR="00000000" w:rsidDel="00000000" w:rsidP="00000000" w:rsidRDefault="00000000" w:rsidRPr="00000000" w14:paraId="00000048">
      <w:pPr>
        <w:spacing w:after="240" w:befor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Pelo exposto, a presente iniciativa configura-se como uma medida estratégica para o futuro de Niterói, alinhando a legislação municipal às melhores práticas globais de conservação marinha e adaptação climática. Diante da relevância da matéria, conto com o apoio dos meus pares para a aprovação deste Projeto de Lei.</w:t>
      </w:r>
    </w:p>
    <w:p w:rsidR="00000000" w:rsidDel="00000000" w:rsidP="00000000" w:rsidRDefault="00000000" w:rsidRPr="00000000" w14:paraId="00000049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4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bookmarkStart w:colFirst="0" w:colLast="0" w:name="_heading=h.fnwovpyjmf57" w:id="1"/>
          <w:bookmarkEnd w:id="1"/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-387346</wp:posOffset>
                </wp:positionH>
                <wp:positionV relativeFrom="paragraph">
                  <wp:posOffset>9525</wp:posOffset>
                </wp:positionV>
                <wp:extent cx="828675" cy="1018540"/>
                <wp:effectExtent b="0" l="0" r="0" t="0"/>
                <wp:wrapNone/>
                <wp:docPr id="1254924524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4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Professor Tulio</w:t>
          </w:r>
        </w:p>
        <w:p w:rsidR="00000000" w:rsidDel="00000000" w:rsidP="00000000" w:rsidRDefault="00000000" w:rsidRPr="00000000" w14:paraId="0000004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B5079E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B5079E"/>
  </w:style>
  <w:style w:type="paragraph" w:styleId="Rodap">
    <w:name w:val="footer"/>
    <w:basedOn w:val="Normal"/>
    <w:link w:val="RodapChar"/>
    <w:uiPriority w:val="99"/>
    <w:unhideWhenUsed w:val="1"/>
    <w:rsid w:val="00B5079E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B5079E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VEewBKmqrsSllh5uUemlluma2g==">CgMxLjAyDmguOGNhNjQzZWp2YXBtMg5oLmZud292cHlqbWY1NzgAciExT2xVa0hNSWlhQ2doNl9rdzkxODV3eWZzOXZCZDhvOEE=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2025-05-19T18:59:00Z</dcterms:created>
  <dc:creator>Vereador Professor Tulio</dc:creator>
</cp:coreProperties>
</file>