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4248" w:firstLine="0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before="280" w:line="240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INDICAÇÃO Nº         /2026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4248" w:firstLine="0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4248" w:firstLine="0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40" w:lineRule="auto"/>
        <w:ind w:left="3969" w:firstLine="0"/>
        <w:jc w:val="both"/>
        <w:rPr>
          <w:b w:val="1"/>
          <w:bCs w:val="1"/>
          <w:sz w:val="24"/>
          <w:szCs w:val="24"/>
        </w:rPr>
      </w:pPr>
      <w:bookmarkStart w:colFirst="0" w:colLast="0" w:name="_heading=h.54c4mun4w1ki" w:id="0"/>
      <w:bookmarkEnd w:id="0"/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Solicita a estruturação e ampliação de equipes técnicas multidisciplinares para a gestão das Unidades de Conservação no Município de Niterói e implementação de um corpo permanente de guarda-parques.</w:t>
      </w:r>
    </w:p>
    <w:p w:rsidR="00000000" w:rsidDel="00000000" w:rsidP="00000000" w:rsidRDefault="00000000" w:rsidRPr="00000000" w14:paraId="00000006">
      <w:pPr>
        <w:spacing w:line="240" w:lineRule="auto"/>
        <w:ind w:left="3969" w:firstLine="0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4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Indico à Mesa na forma Regimental, que seja enviado ofício ao Exmo. Prefeito Municipal Rodrigo Neves para que envide os esforços necessários a fim de estruturar e ampliar as equipes técnicas multidisciplinares para a gestão das Unidades de Conservação no Município de Niterói e implementar um corpo permanente de guarda-parques.</w:t>
      </w:r>
    </w:p>
    <w:p w:rsidR="00000000" w:rsidDel="00000000" w:rsidP="00000000" w:rsidRDefault="00000000" w:rsidRPr="00000000" w14:paraId="0000000A">
      <w:pPr>
        <w:keepNext w:val="1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1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1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40" w:before="24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 município de Niterói possui um conjunto expressivo de áreas protegidas, que desempenham papel estratégico na conservação da biodiversidade, na proteção dos recursos hídricos, na regulação climática e na promoção do lazer e da qualidade de vida da população.</w:t>
      </w:r>
    </w:p>
    <w:p w:rsidR="00000000" w:rsidDel="00000000" w:rsidP="00000000" w:rsidRDefault="00000000" w:rsidRPr="00000000" w14:paraId="0000000F">
      <w:pPr>
        <w:spacing w:after="240" w:before="24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Entre essas áreas, destacam-se os Parques Naturais Municipais — como o Parque Natural Municipal de Niterói (PARNIT), o Parque Natural Municipal da Água Escondida, o Parque Natural Municipal Floresta do Baldeador, o Parque Natural Municipal Morro do Morcego e o recém-criado Parque Natural Municipal de Pendotiba — além de parques urbanos e hortos amplamente utilizados pela população, como o Campo de São Bento, o Horto do Fonseca, o Horto do Barreto, o Parque das Águas e o Horto de Itaipu, bem como a APA das Lagunas e Florestas de Niterói.</w:t>
      </w:r>
    </w:p>
    <w:p w:rsidR="00000000" w:rsidDel="00000000" w:rsidP="00000000" w:rsidRDefault="00000000" w:rsidRPr="00000000" w14:paraId="00000010">
      <w:pPr>
        <w:spacing w:after="240" w:before="24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Apesar da relevância dessas áreas, verifica-se uma fragilidade estrutural significativa na sua gestão, marcada pela ausência ou insuficiência de equipes técnicas permanentes, inexistência de um corpo estruturado de guarda-parques e carência de investimentos contínuos em manutenção, sinalização, monitoramento e educação ambiental.</w:t>
      </w:r>
    </w:p>
    <w:p w:rsidR="00000000" w:rsidDel="00000000" w:rsidP="00000000" w:rsidRDefault="00000000" w:rsidRPr="00000000" w14:paraId="00000011">
      <w:pPr>
        <w:spacing w:after="240" w:before="24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Tal cenário compromete não apenas a efetividade da proteção ambiental, como também a segurança dos usuários e a qualidade dos serviços oferecidos à população.</w:t>
      </w:r>
    </w:p>
    <w:p w:rsidR="00000000" w:rsidDel="00000000" w:rsidP="00000000" w:rsidRDefault="00000000" w:rsidRPr="00000000" w14:paraId="00000012">
      <w:pPr>
        <w:spacing w:after="240" w:before="24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Importa destacar que o Município dispõe do Fundo Municipal de Conservação Ambiental, que atualmente acumula recursos superiores a R$ 20.000.000,00 (vinte milhões de reais), os quais vêm sendo subutilizados frente às demandas urgentes das unidades de conservação e parques urbanos.</w:t>
      </w:r>
    </w:p>
    <w:p w:rsidR="00000000" w:rsidDel="00000000" w:rsidP="00000000" w:rsidRDefault="00000000" w:rsidRPr="00000000" w14:paraId="00000013">
      <w:pPr>
        <w:spacing w:after="240" w:before="24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Diante disso, torna-se fundamental que o Poder Executivo promova:</w:t>
      </w:r>
    </w:p>
    <w:p w:rsidR="00000000" w:rsidDel="00000000" w:rsidP="00000000" w:rsidRDefault="00000000" w:rsidRPr="00000000" w14:paraId="00000014">
      <w:pPr>
        <w:spacing w:after="240" w:before="24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 – A estruturação e ampliação de equipes técnicas multidisciplinares para a gestão das Unidades de Conservação;</w:t>
        <w:br w:type="textWrapping"/>
        <w:t xml:space="preserve"> II – A criação e implementação de um corpo permanente de guarda-parques, com atribuições de fiscalização, orientação e proteção ambiental;</w:t>
        <w:br w:type="textWrapping"/>
        <w:t xml:space="preserve"> III – A elaboração e execução de planos de manejo, onde ainda inexistentes, bem como sua atualização periódica;</w:t>
        <w:br w:type="textWrapping"/>
        <w:t xml:space="preserve"> IV – A destinação prioritária dos recursos do Fundo Municipal de Conservação Ambiental para investimentos em infraestrutura, proteção, manejo e educação ambiental nos parques municipais;</w:t>
        <w:br w:type="textWrapping"/>
        <w:t xml:space="preserve"> V – A melhoria da infraestrutura básica das unidades, incluindo sinalização, trilhas, acessibilidade, segurança e equipamentos de apoio ao visitante;</w:t>
        <w:br w:type="textWrapping"/>
        <w:t xml:space="preserve"> VI – O fortalecimento de ações de educação ambiental e participação comunitária na gestão dos parques.</w:t>
      </w:r>
    </w:p>
    <w:p w:rsidR="00000000" w:rsidDel="00000000" w:rsidP="00000000" w:rsidRDefault="00000000" w:rsidRPr="00000000" w14:paraId="00000015">
      <w:pPr>
        <w:spacing w:after="240" w:before="24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Dessa forma, a presente indicação visa contribuir para a consolidação de uma política pública ambiental mais eficiente, estruturada e compatível com a importância ecológica e social das áreas protegidas do município.</w:t>
      </w:r>
    </w:p>
    <w:p w:rsidR="00000000" w:rsidDel="00000000" w:rsidP="00000000" w:rsidRDefault="00000000" w:rsidRPr="00000000" w14:paraId="00000016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right"/>
        <w:rPr>
          <w:sz w:val="24"/>
          <w:szCs w:val="24"/>
        </w:rPr>
      </w:pPr>
      <w:bookmarkStart w:colFirst="0" w:colLast="0" w:name="_heading=h.293o7l7vvrs1" w:id="1"/>
      <w:bookmarkEnd w:id="1"/>
      <w:r w:rsidDel="00000000" w:rsidR="00000000" w:rsidRPr="00000000">
        <w:rPr>
          <w:sz w:val="24"/>
          <w:szCs w:val="24"/>
          <w:rtl w:val="0"/>
        </w:rPr>
        <w:t xml:space="preserve">Plenário Brígido Tinoco, 24 de março de 2026.</w:t>
      </w:r>
    </w:p>
    <w:p w:rsidR="00000000" w:rsidDel="00000000" w:rsidP="00000000" w:rsidRDefault="00000000" w:rsidRPr="00000000" w14:paraId="0000001A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240" w:lineRule="auto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1F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bookmarkStart w:colFirst="0" w:colLast="0" w:name="_heading=h.gjdgxs" w:id="2"/>
      <w:bookmarkEnd w:id="2"/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17" w:top="1417" w:left="1701" w:right="17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/>
    </w:pPr>
    <w:r w:rsidDel="00000000" w:rsidR="00000000" w:rsidRPr="00000000">
      <w:rPr>
        <w:rtl w:val="0"/>
      </w:rPr>
    </w:r>
  </w:p>
  <w:tbl>
    <w:tblPr>
      <w:tblStyle w:val="Table1"/>
      <w:tblW w:w="9274.0" w:type="dxa"/>
      <w:jc w:val="left"/>
      <w:tblInd w:w="2.0" w:type="dxa"/>
      <w:tblLayout w:type="fixed"/>
      <w:tblLook w:val="0000"/>
    </w:tblPr>
    <w:tblGrid>
      <w:gridCol w:w="1739"/>
      <w:gridCol w:w="7535"/>
      <w:tblGridChange w:id="0">
        <w:tblGrid>
          <w:gridCol w:w="1739"/>
          <w:gridCol w:w="7535"/>
        </w:tblGrid>
      </w:tblGridChange>
    </w:tblGrid>
    <w:tr>
      <w:trPr>
        <w:cantSplit w:val="0"/>
        <w:trHeight w:val="1760" w:hRule="atLeast"/>
        <w:tblHeader w:val="0"/>
      </w:trPr>
      <w:tc>
        <w:tcPr/>
        <w:p w:rsidR="00000000" w:rsidDel="00000000" w:rsidP="00000000" w:rsidRDefault="00000000" w:rsidRPr="00000000" w14:paraId="0000002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513"/>
              <w:tab w:val="right" w:leader="none" w:pos="9026"/>
            </w:tabs>
            <w:spacing w:after="0" w:before="0" w:line="240" w:lineRule="auto"/>
            <w:ind w:left="0" w:right="0" w:firstLine="0"/>
            <w:jc w:val="left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bookmarkStart w:colFirst="0" w:colLast="0" w:name="_heading=h.4twxx17sqm4s" w:id="3"/>
          <w:bookmarkEnd w:id="3"/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716915</wp:posOffset>
                </wp:positionH>
                <wp:positionV relativeFrom="paragraph">
                  <wp:posOffset>9525</wp:posOffset>
                </wp:positionV>
                <wp:extent cx="828675" cy="1018580"/>
                <wp:effectExtent b="0" l="0" r="0" t="0"/>
                <wp:wrapNone/>
                <wp:docPr id="1254924522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/>
        <w:p w:rsidR="00000000" w:rsidDel="00000000" w:rsidP="00000000" w:rsidRDefault="00000000" w:rsidRPr="00000000" w14:paraId="0000002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513"/>
              <w:tab w:val="right" w:leader="none" w:pos="9026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513"/>
              <w:tab w:val="right" w:leader="none" w:pos="9026"/>
              <w:tab w:val="left" w:leader="none" w:pos="675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44"/>
              <w:szCs w:val="4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44"/>
              <w:szCs w:val="44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2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513"/>
              <w:tab w:val="right" w:leader="none" w:pos="9026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Gabinete do Vereador Professor Tulio</w:t>
          </w:r>
        </w:p>
        <w:p w:rsidR="00000000" w:rsidDel="00000000" w:rsidP="00000000" w:rsidRDefault="00000000" w:rsidRPr="00000000" w14:paraId="0000002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513"/>
              <w:tab w:val="right" w:leader="none" w:pos="9026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32"/>
              <w:szCs w:val="3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Partido Socialismo e Liberdade (PSOL)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abealho">
    <w:name w:val="header"/>
    <w:basedOn w:val="Normal"/>
    <w:link w:val="CabealhoChar"/>
    <w:uiPriority w:val="99"/>
    <w:unhideWhenUsed w:val="1"/>
    <w:rsid w:val="0032180B"/>
    <w:pPr>
      <w:tabs>
        <w:tab w:val="center" w:pos="4513"/>
        <w:tab w:val="right" w:pos="9026"/>
      </w:tabs>
      <w:spacing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32180B"/>
  </w:style>
  <w:style w:type="paragraph" w:styleId="Rodap">
    <w:name w:val="footer"/>
    <w:basedOn w:val="Normal"/>
    <w:link w:val="RodapChar"/>
    <w:uiPriority w:val="99"/>
    <w:unhideWhenUsed w:val="1"/>
    <w:rsid w:val="0032180B"/>
    <w:pPr>
      <w:tabs>
        <w:tab w:val="center" w:pos="4513"/>
        <w:tab w:val="right" w:pos="9026"/>
      </w:tabs>
      <w:spacing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32180B"/>
  </w:style>
  <w:style w:type="paragraph" w:styleId="PargrafodaLista">
    <w:name w:val="List Paragraph"/>
    <w:basedOn w:val="Normal"/>
    <w:uiPriority w:val="34"/>
    <w:qFormat w:val="1"/>
    <w:rsid w:val="00220A98"/>
    <w:pPr>
      <w:ind w:left="720"/>
      <w:contextualSpacing w:val="1"/>
    </w:pPr>
  </w:style>
  <w:style w:type="character" w:styleId="HeaderChar1" w:customStyle="1">
    <w:name w:val="Header Char1"/>
    <w:uiPriority w:val="99"/>
    <w:locked w:val="1"/>
    <w:rsid w:val="00063318"/>
    <w:rPr>
      <w:sz w:val="24"/>
      <w:szCs w:val="24"/>
      <w:lang w:bidi="ar-SA" w:eastAsia="ar-SA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xYZBUfeOLkKAJkqcAEY9p2C0GGA==">CgMxLjAyDmguNTRjNG11bjR3MWtpMg5oLjI5M283bDd2dnJzMTIIaC5namRneHMyDmguNHR3eHgxN3NxbTRzOAByITFtT3c2Ry1MVDNfanRCX0dOdVdHdlh4Unl0enRRUG5QcQ==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2025-05-19T19:57:00Z</dcterms:created>
  <dc:creator>Matheus</dc:creator>
</cp:coreProperties>
</file>