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Indicação nº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49" w:right="0" w:hanging="1.0000000000002274"/>
        <w:jc w:val="both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49" w:right="0" w:hanging="1.0000000000002274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Ementa: </w:t>
      </w:r>
      <w:r w:rsidDel="00000000" w:rsidR="00000000" w:rsidRPr="00000000">
        <w:rPr>
          <w:sz w:val="24"/>
          <w:szCs w:val="24"/>
          <w:rtl w:val="0"/>
        </w:rPr>
        <w:t xml:space="preserve">Sugere ao Poder Executivo Municipal a revitalização do acesso na Travessa Anédio Pereira, em frente à Associação de Moradores - Bairro de Fátima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49" w:right="0" w:hanging="1.0000000000002274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321" w:right="0" w:hanging="1.0000000000002274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rPr>
          <w:sz w:val="28"/>
          <w:szCs w:val="28"/>
        </w:rPr>
      </w:pPr>
      <w:r w:rsidDel="00000000" w:rsidR="00000000" w:rsidRPr="00000000">
        <w:rPr>
          <w:b w:val="0"/>
          <w:bCs w:val="0"/>
          <w:i w:val="0"/>
          <w:iCs w:val="0"/>
          <w:sz w:val="28"/>
          <w:szCs w:val="28"/>
          <w:rtl w:val="0"/>
        </w:rPr>
        <w:t xml:space="preserve">Indica à Mesa, na forma regimental, seja oficiado ao Exmo. Sr. Prefeito de Niterói, solicitando providências junto ao órgão competente para que seja realizada a revitalização do acesso na Travessa Anédio Pereira, em frente à Associação de Moradores.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Sala das Reuniões, 18 de março de 2026. </w:t>
      </w:r>
    </w:p>
    <w:p w:rsidR="00000000" w:rsidDel="00000000" w:rsidP="00000000" w:rsidRDefault="00000000" w:rsidRPr="00000000" w14:paraId="0000000A">
      <w:pP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2"/>
        <w:jc w:val="left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Rodrigo Flach Farah</w:t>
      </w:r>
    </w:p>
    <w:p w:rsidR="00000000" w:rsidDel="00000000" w:rsidP="00000000" w:rsidRDefault="00000000" w:rsidRPr="00000000" w14:paraId="0000000D">
      <w:pPr>
        <w:pStyle w:val="Heading3"/>
        <w:jc w:val="left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Vereador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i w:val="0"/>
          <w:iCs w:val="0"/>
          <w:sz w:val="28"/>
          <w:szCs w:val="28"/>
        </w:rPr>
      </w:pPr>
      <w:r w:rsidDel="00000000" w:rsidR="00000000" w:rsidRPr="00000000">
        <w:rPr>
          <w:i w:val="0"/>
          <w:iCs w:val="0"/>
          <w:sz w:val="28"/>
          <w:szCs w:val="28"/>
          <w:rtl w:val="0"/>
        </w:rPr>
        <w:t xml:space="preserve">Justificativa: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b w:val="0"/>
          <w:bCs w:val="0"/>
          <w:sz w:val="28"/>
          <w:szCs w:val="28"/>
        </w:rPr>
      </w:pP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A presente solicitação se faz necessária em razão das condições precárias do acesso na Travessa Anédio Pereira, que apresenta desgaste do piso, irregularidades, trechos deteriorados e acúmulo de sujeira e vegetação. Conforme verificado no local, o acesso encontra-se comprometido, dificultando a circulação de moradores, especialmente em dias de chuva, quando o piso se torna escorregadio e inseguro. A ausência de manutenção adequada e de estrutura apropriada para o escoamento das águas pluviais contribui para o agravamento da situação, favorecendo o surgimento de lama, infiltrações e deterioração contínua do local. Ressalta-se que o trecho em questão é utilizado diariamente pela população, inclusive por pessoas com mobilidade reduzida, sendo fundamental garantir condições seguras e adequadas de acesso. Dessa forma, a revitalização do local, com recuperação do piso, melhoria do escoamento das águas e limpeza da área, se mostra essencial para proporcionar mais segurança, acessibilidade e qualidade de vida aos moradores.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b w:val="0"/>
          <w:bCs w:val="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b w:val="0"/>
          <w:bCs w:val="0"/>
          <w:sz w:val="28"/>
          <w:szCs w:val="28"/>
        </w:rPr>
      </w:pPr>
      <w:bookmarkStart w:colFirst="0" w:colLast="0" w:name="_heading=h.9gaqgharoy36" w:id="0"/>
      <w:bookmarkEnd w:id="0"/>
      <w:r w:rsidDel="00000000" w:rsidR="00000000" w:rsidRPr="00000000">
        <w:rPr>
          <w:b w:val="0"/>
          <w:bCs w:val="0"/>
          <w:sz w:val="28"/>
          <w:szCs w:val="28"/>
        </w:rPr>
        <w:drawing>
          <wp:inline distB="114300" distT="114300" distL="114300" distR="114300">
            <wp:extent cx="2530947" cy="4506636"/>
            <wp:effectExtent b="0" l="0" r="0" t="0"/>
            <wp:docPr id="18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30947" cy="450663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40" w:w="11907" w:orient="portrait"/>
      <w:pgMar w:bottom="0" w:top="851" w:left="1418" w:right="850" w:header="426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Pinyon Script">
    <w:embedRegular w:fontKey="{00000000-0000-0000-0000-000000000000}" r:id="rId1" w:subsetted="0"/>
  </w:font>
  <w:font w:name="Tahoma">
    <w:embedRegular w:fontKey="{00000000-0000-0000-0000-000000000000}" r:id="rId2" w:subsetted="0"/>
    <w:embedBold w:fontKey="{00000000-0000-0000-0000-000000000000}" r:id="rId3" w:subsetted="0"/>
  </w:font>
  <w:font w:name="Noto Sans Symbols">
    <w:embedRegular w:fontKey="{00000000-0000-0000-0000-000000000000}" r:id="rId4" w:subsetted="0"/>
    <w:embedBold w:fontKey="{00000000-0000-0000-0000-000000000000}" r:id="rId5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Pinyon Script" w:cs="Pinyon Script" w:eastAsia="Pinyon Script" w:hAnsi="Pinyon Script"/>
        <w:b w:val="0"/>
        <w:bCs w:val="0"/>
        <w:i w:val="1"/>
        <w:iCs w:val="1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134.0" w:type="dxa"/>
      <w:jc w:val="left"/>
      <w:tblBorders>
        <w:top w:color="000000" w:space="0" w:sz="24" w:val="single"/>
      </w:tblBorders>
      <w:tblLayout w:type="fixed"/>
      <w:tblLook w:val="0000"/>
    </w:tblPr>
    <w:tblGrid>
      <w:gridCol w:w="9134"/>
      <w:tblGridChange w:id="0">
        <w:tblGrid>
          <w:gridCol w:w="9134"/>
        </w:tblGrid>
      </w:tblGridChange>
    </w:tblGrid>
    <w:tr>
      <w:trPr>
        <w:cantSplit w:val="0"/>
        <w:trHeight w:val="502" w:hRule="atLeast"/>
        <w:tblHeader w:val="0"/>
      </w:trPr>
      <w:tc>
        <w:tcPr>
          <w:tcBorders>
            <w:top w:color="000000" w:space="0" w:sz="24" w:val="single"/>
            <w:left w:color="000000" w:space="0" w:sz="0" w:val="nil"/>
            <w:bottom w:color="000000" w:space="0" w:sz="0" w:val="nil"/>
            <w:right w:color="000000" w:space="0" w:sz="0" w:val="nil"/>
          </w:tcBorders>
          <w:shd w:fill="e0e0e0" w:val="clear"/>
        </w:tcPr>
        <w:p w:rsidR="00000000" w:rsidDel="00000000" w:rsidP="00000000" w:rsidRDefault="00000000" w:rsidRPr="00000000" w14:paraId="0000001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Endereço: Avenida Ernani Amaral Peixoto – nº. 625 – Sala 42 – Centro – Niterói – RJ – CEP 24020-073</w:t>
          </w:r>
        </w:p>
        <w:p w:rsidR="00000000" w:rsidDel="00000000" w:rsidP="00000000" w:rsidRDefault="00000000" w:rsidRPr="00000000" w14:paraId="0000001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1"/>
              <w:iCs w:val="1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Telefones: (55 21) 2622-4600 (R: 204) </w:t>
          </w:r>
          <w:r w:rsidDel="00000000" w:rsidR="00000000" w:rsidRPr="00000000">
            <w:rPr>
              <w:rFonts w:ascii="Noto Sans Symbols" w:cs="Noto Sans Symbols" w:eastAsia="Noto Sans Symbols" w:hAnsi="Noto Sans Symbols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⬥</w:t>
          </w: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 (55 21) 2613-6832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1"/>
        <w:bCs w:val="1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32"/>
        <w:szCs w:val="32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655320" cy="784860"/>
          <wp:effectExtent b="0" l="0" r="0" t="0"/>
          <wp:docPr id="1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55320" cy="78486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Georgia" w:cs="Georgia" w:eastAsia="Georgia" w:hAnsi="Georgia"/>
        <w:b w:val="1"/>
        <w:bCs w:val="1"/>
        <w:i w:val="0"/>
        <w:iCs w:val="0"/>
        <w:smallCaps w:val="1"/>
        <w:strike w:val="0"/>
        <w:color w:val="000000"/>
        <w:sz w:val="30"/>
        <w:szCs w:val="30"/>
        <w:u w:val="none"/>
        <w:shd w:fill="auto" w:val="clear"/>
        <w:vertAlign w:val="baseline"/>
      </w:rPr>
    </w:pPr>
    <w:r w:rsidDel="00000000" w:rsidR="00000000" w:rsidRPr="00000000">
      <w:rPr>
        <w:rFonts w:ascii="Georgia" w:cs="Georgia" w:eastAsia="Georgia" w:hAnsi="Georgia"/>
        <w:b w:val="1"/>
        <w:bCs w:val="1"/>
        <w:i w:val="0"/>
        <w:iCs w:val="0"/>
        <w:smallCaps w:val="1"/>
        <w:strike w:val="0"/>
        <w:color w:val="000000"/>
        <w:sz w:val="30"/>
        <w:szCs w:val="30"/>
        <w:u w:val="single"/>
        <w:shd w:fill="auto" w:val="clear"/>
        <w:vertAlign w:val="baseline"/>
        <w:rtl w:val="0"/>
      </w:rPr>
      <w:t xml:space="preserve">C</w:t>
    </w:r>
    <w:r w:rsidDel="00000000" w:rsidR="00000000" w:rsidRPr="00000000">
      <w:rPr>
        <w:rFonts w:ascii="Georgia" w:cs="Georgia" w:eastAsia="Georgia" w:hAnsi="Georgia"/>
        <w:b w:val="0"/>
        <w:bCs w:val="0"/>
        <w:i w:val="0"/>
        <w:iCs w:val="0"/>
        <w:smallCaps w:val="1"/>
        <w:strike w:val="0"/>
        <w:color w:val="000000"/>
        <w:sz w:val="30"/>
        <w:szCs w:val="30"/>
        <w:u w:val="single"/>
        <w:shd w:fill="auto" w:val="clear"/>
        <w:vertAlign w:val="baseline"/>
        <w:rtl w:val="0"/>
      </w:rPr>
      <w:t xml:space="preserve">âmara</w:t>
    </w:r>
    <w:r w:rsidDel="00000000" w:rsidR="00000000" w:rsidRPr="00000000">
      <w:rPr>
        <w:rFonts w:ascii="Georgia" w:cs="Georgia" w:eastAsia="Georgia" w:hAnsi="Georgia"/>
        <w:b w:val="1"/>
        <w:bCs w:val="1"/>
        <w:i w:val="0"/>
        <w:iCs w:val="0"/>
        <w:smallCaps w:val="1"/>
        <w:strike w:val="0"/>
        <w:color w:val="000000"/>
        <w:sz w:val="30"/>
        <w:szCs w:val="30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Fonts w:ascii="Georgia" w:cs="Georgia" w:eastAsia="Georgia" w:hAnsi="Georgia"/>
        <w:b w:val="1"/>
        <w:bCs w:val="1"/>
        <w:i w:val="0"/>
        <w:iCs w:val="0"/>
        <w:smallCaps w:val="1"/>
        <w:strike w:val="0"/>
        <w:color w:val="000000"/>
        <w:sz w:val="30"/>
        <w:szCs w:val="30"/>
        <w:u w:val="single"/>
        <w:shd w:fill="auto" w:val="clear"/>
        <w:vertAlign w:val="baseline"/>
        <w:rtl w:val="0"/>
      </w:rPr>
      <w:t xml:space="preserve">M</w:t>
    </w:r>
    <w:r w:rsidDel="00000000" w:rsidR="00000000" w:rsidRPr="00000000">
      <w:rPr>
        <w:rFonts w:ascii="Georgia" w:cs="Georgia" w:eastAsia="Georgia" w:hAnsi="Georgia"/>
        <w:b w:val="0"/>
        <w:bCs w:val="0"/>
        <w:i w:val="0"/>
        <w:iCs w:val="0"/>
        <w:smallCaps w:val="1"/>
        <w:strike w:val="0"/>
        <w:color w:val="000000"/>
        <w:sz w:val="30"/>
        <w:szCs w:val="30"/>
        <w:u w:val="single"/>
        <w:shd w:fill="auto" w:val="clear"/>
        <w:vertAlign w:val="baseline"/>
        <w:rtl w:val="0"/>
      </w:rPr>
      <w:t xml:space="preserve">unicipal</w:t>
    </w:r>
    <w:r w:rsidDel="00000000" w:rsidR="00000000" w:rsidRPr="00000000">
      <w:rPr>
        <w:rFonts w:ascii="Georgia" w:cs="Georgia" w:eastAsia="Georgia" w:hAnsi="Georgia"/>
        <w:b w:val="1"/>
        <w:bCs w:val="1"/>
        <w:i w:val="0"/>
        <w:iCs w:val="0"/>
        <w:smallCaps w:val="1"/>
        <w:strike w:val="0"/>
        <w:color w:val="000000"/>
        <w:sz w:val="30"/>
        <w:szCs w:val="30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Fonts w:ascii="Georgia" w:cs="Georgia" w:eastAsia="Georgia" w:hAnsi="Georgia"/>
        <w:b w:val="0"/>
        <w:bCs w:val="0"/>
        <w:i w:val="0"/>
        <w:iCs w:val="0"/>
        <w:smallCaps w:val="1"/>
        <w:strike w:val="0"/>
        <w:color w:val="000000"/>
        <w:sz w:val="30"/>
        <w:szCs w:val="30"/>
        <w:u w:val="single"/>
        <w:shd w:fill="auto" w:val="clear"/>
        <w:vertAlign w:val="baseline"/>
        <w:rtl w:val="0"/>
      </w:rPr>
      <w:t xml:space="preserve">de</w:t>
    </w:r>
    <w:r w:rsidDel="00000000" w:rsidR="00000000" w:rsidRPr="00000000">
      <w:rPr>
        <w:rFonts w:ascii="Georgia" w:cs="Georgia" w:eastAsia="Georgia" w:hAnsi="Georgia"/>
        <w:b w:val="1"/>
        <w:bCs w:val="1"/>
        <w:i w:val="0"/>
        <w:iCs w:val="0"/>
        <w:smallCaps w:val="1"/>
        <w:strike w:val="0"/>
        <w:color w:val="000000"/>
        <w:sz w:val="30"/>
        <w:szCs w:val="30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Fonts w:ascii="Georgia" w:cs="Georgia" w:eastAsia="Georgia" w:hAnsi="Georgia"/>
        <w:b w:val="1"/>
        <w:bCs w:val="1"/>
        <w:i w:val="0"/>
        <w:iCs w:val="0"/>
        <w:smallCaps w:val="1"/>
        <w:strike w:val="0"/>
        <w:color w:val="000000"/>
        <w:sz w:val="30"/>
        <w:szCs w:val="30"/>
        <w:u w:val="single"/>
        <w:shd w:fill="auto" w:val="clear"/>
        <w:vertAlign w:val="baseline"/>
        <w:rtl w:val="0"/>
      </w:rPr>
      <w:t xml:space="preserve">N</w:t>
    </w:r>
    <w:r w:rsidDel="00000000" w:rsidR="00000000" w:rsidRPr="00000000">
      <w:rPr>
        <w:rFonts w:ascii="Georgia" w:cs="Georgia" w:eastAsia="Georgia" w:hAnsi="Georgia"/>
        <w:b w:val="0"/>
        <w:bCs w:val="0"/>
        <w:i w:val="0"/>
        <w:iCs w:val="0"/>
        <w:smallCaps w:val="1"/>
        <w:strike w:val="0"/>
        <w:color w:val="000000"/>
        <w:sz w:val="30"/>
        <w:szCs w:val="30"/>
        <w:u w:val="single"/>
        <w:shd w:fill="auto" w:val="clear"/>
        <w:vertAlign w:val="baseline"/>
        <w:rtl w:val="0"/>
      </w:rPr>
      <w:t xml:space="preserve">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Pinyon Script" w:cs="Pinyon Script" w:eastAsia="Pinyon Script" w:hAnsi="Pinyon Script"/>
        <w:b w:val="0"/>
        <w:bCs w:val="0"/>
        <w:i w:val="1"/>
        <w:iCs w:val="1"/>
        <w:smallCaps w:val="1"/>
        <w:strike w:val="0"/>
        <w:color w:val="000000"/>
        <w:sz w:val="60"/>
        <w:szCs w:val="60"/>
        <w:u w:val="none"/>
        <w:shd w:fill="auto" w:val="clear"/>
        <w:vertAlign w:val="baseline"/>
      </w:rPr>
    </w:pPr>
    <w:r w:rsidDel="00000000" w:rsidR="00000000" w:rsidRPr="00000000">
      <w:rPr>
        <w:rFonts w:ascii="Pinyon Script" w:cs="Pinyon Script" w:eastAsia="Pinyon Script" w:hAnsi="Pinyon Script"/>
        <w:b w:val="0"/>
        <w:bCs w:val="0"/>
        <w:i w:val="1"/>
        <w:iCs w:val="1"/>
        <w:smallCaps w:val="0"/>
        <w:strike w:val="0"/>
        <w:color w:val="000000"/>
        <w:sz w:val="60"/>
        <w:szCs w:val="60"/>
        <w:u w:val="none"/>
        <w:shd w:fill="auto" w:val="clear"/>
        <w:vertAlign w:val="baseline"/>
        <w:rtl w:val="0"/>
      </w:rPr>
      <w:t xml:space="preserve">Gabinete do Vereador Rodrigo Farah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Pinyon Script" w:cs="Pinyon Script" w:eastAsia="Pinyon Script" w:hAnsi="Pinyon Script"/>
        <w:b w:val="0"/>
        <w:bCs w:val="0"/>
        <w:i w:val="1"/>
        <w:iCs w:val="1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b w:val="1"/>
        <w:bCs w:val="1"/>
        <w:i w:val="1"/>
        <w:iCs w:val="1"/>
        <w:sz w:val="32"/>
        <w:szCs w:val="32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iCs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iCs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tulo2Char" w:customStyle="1">
    <w:name w:val="Título 2 Char"/>
    <w:basedOn w:val="Fontepargpadro"/>
    <w:link w:val="Ttulo2"/>
    <w:rsid w:val="006A32EA"/>
    <w:rPr>
      <w:rFonts w:ascii="Times New Roman" w:cs="Times New Roman" w:eastAsia="Arial Unicode MS" w:hAnsi="Times New Roman"/>
      <w:b w:val="1"/>
      <w:bCs w:val="1"/>
      <w:sz w:val="28"/>
      <w:szCs w:val="24"/>
      <w:lang w:eastAsia="pt-BR"/>
    </w:rPr>
  </w:style>
  <w:style w:type="character" w:styleId="Ttulo3Char" w:customStyle="1">
    <w:name w:val="Título 3 Char"/>
    <w:basedOn w:val="Fontepargpadro"/>
    <w:link w:val="Ttulo3"/>
    <w:rsid w:val="006A32EA"/>
    <w:rPr>
      <w:rFonts w:ascii="Arial" w:cs="Arial" w:eastAsia="Arial Unicode MS" w:hAnsi="Arial"/>
      <w:b w:val="1"/>
      <w:bCs w:val="1"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 w:val="1"/>
    <w:rsid w:val="006A32EA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semiHidden w:val="1"/>
    <w:rsid w:val="006A32EA"/>
    <w:rPr>
      <w:rFonts w:ascii="Times New Roman" w:cs="Times New Roman" w:eastAsia="Times New Roman" w:hAnsi="Times New Roman"/>
      <w:b w:val="1"/>
      <w:i w:val="1"/>
      <w:sz w:val="32"/>
      <w:szCs w:val="20"/>
      <w:lang w:eastAsia="pt-BR"/>
    </w:rPr>
  </w:style>
  <w:style w:type="paragraph" w:styleId="Rodap">
    <w:name w:val="footer"/>
    <w:basedOn w:val="Normal"/>
    <w:link w:val="RodapChar"/>
    <w:semiHidden w:val="1"/>
    <w:rsid w:val="006A32EA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semiHidden w:val="1"/>
    <w:rsid w:val="006A32EA"/>
    <w:rPr>
      <w:rFonts w:ascii="Times New Roman" w:cs="Times New Roman" w:eastAsia="Times New Roman" w:hAnsi="Times New Roman"/>
      <w:b w:val="1"/>
      <w:i w:val="1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 w:val="1"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6A32EA"/>
    <w:rPr>
      <w:rFonts w:ascii="Times New Roman" w:cs="Times New Roman" w:eastAsia="Times New Roman" w:hAnsi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6A32EA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6A32EA"/>
    <w:rPr>
      <w:rFonts w:ascii="Tahoma" w:cs="Tahoma" w:eastAsia="Times New Roman" w:hAnsi="Tahoma"/>
      <w:b w:val="1"/>
      <w:i w:val="1"/>
      <w:sz w:val="16"/>
      <w:szCs w:val="16"/>
      <w:lang w:eastAsia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inyonScript-regular.ttf"/><Relationship Id="rId2" Type="http://schemas.openxmlformats.org/officeDocument/2006/relationships/font" Target="fonts/Tahoma-regular.ttf"/><Relationship Id="rId3" Type="http://schemas.openxmlformats.org/officeDocument/2006/relationships/font" Target="fonts/Tahoma-bold.ttf"/><Relationship Id="rId4" Type="http://schemas.openxmlformats.org/officeDocument/2006/relationships/font" Target="fonts/NotoSansSymbols-regular.ttf"/><Relationship Id="rId5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15CfOvT21tPWfbazd82vxrlbQrQ==">CgMxLjAyDmguOWdhcWdoYXJveTM2OAByITFxeVVWaHNDclFZZU1EVDJzb2hFcDhsSzBYbUg4RlExeQ==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2026-02-26T19:31:00Z</dcterms:created>
  <dc:creator>Vereador R. Farah</dc:creator>
</cp:coreProperties>
</file>