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A68" w:rsidRDefault="00C3081F">
      <w:pPr>
        <w:jc w:val="center"/>
        <w:rPr>
          <w:b/>
        </w:rPr>
      </w:pPr>
      <w:r>
        <w:rPr>
          <w:b/>
        </w:rPr>
        <w:t xml:space="preserve">PROJETO DE LEI </w:t>
      </w:r>
      <w:r w:rsidR="005B3026">
        <w:rPr>
          <w:b/>
        </w:rPr>
        <w:t>002</w:t>
      </w:r>
      <w:r w:rsidR="008A1EA4">
        <w:rPr>
          <w:b/>
        </w:rPr>
        <w:t xml:space="preserve"> </w:t>
      </w:r>
      <w:r w:rsidR="00E74766">
        <w:rPr>
          <w:b/>
        </w:rPr>
        <w:t>/2026</w:t>
      </w:r>
      <w:r>
        <w:rPr>
          <w:b/>
        </w:rPr>
        <w:t xml:space="preserve">     </w:t>
      </w:r>
      <w:r>
        <w:rPr>
          <w:b/>
          <w:sz w:val="20"/>
          <w:szCs w:val="20"/>
        </w:rPr>
        <w:t xml:space="preserve">                                   </w:t>
      </w:r>
      <w:r w:rsidR="005B3026">
        <w:rPr>
          <w:b/>
        </w:rPr>
        <w:t xml:space="preserve"> Niterói, 03 de fevereiro</w:t>
      </w:r>
      <w:r w:rsidR="00E74766">
        <w:rPr>
          <w:b/>
        </w:rPr>
        <w:t xml:space="preserve"> de 2026</w:t>
      </w:r>
    </w:p>
    <w:p w:rsidR="00C43A68" w:rsidRDefault="00C43A68">
      <w:pPr>
        <w:jc w:val="center"/>
        <w:rPr>
          <w:b/>
        </w:rPr>
      </w:pPr>
    </w:p>
    <w:p w:rsidR="00E74766" w:rsidRDefault="00E74766" w:rsidP="00C3081F">
      <w:pPr>
        <w:spacing w:line="276" w:lineRule="auto"/>
        <w:ind w:left="4111"/>
        <w:jc w:val="both"/>
        <w:rPr>
          <w:rFonts w:ascii="Times New Roman" w:hAnsi="Times New Roman"/>
          <w:b/>
          <w:i/>
        </w:rPr>
      </w:pPr>
    </w:p>
    <w:p w:rsidR="00E74766" w:rsidRDefault="00E74766" w:rsidP="00C3081F">
      <w:pPr>
        <w:spacing w:line="276" w:lineRule="auto"/>
        <w:ind w:left="4111"/>
        <w:jc w:val="both"/>
        <w:rPr>
          <w:rFonts w:ascii="Times New Roman" w:hAnsi="Times New Roman"/>
          <w:b/>
          <w:i/>
        </w:rPr>
      </w:pPr>
    </w:p>
    <w:p w:rsidR="00E74766" w:rsidRPr="00EE2C22" w:rsidRDefault="00B506AE" w:rsidP="00EE2C22">
      <w:pPr>
        <w:spacing w:line="276" w:lineRule="auto"/>
        <w:ind w:left="3969"/>
        <w:jc w:val="both"/>
        <w:rPr>
          <w:rFonts w:ascii="Times New Roman" w:hAnsi="Times New Roman"/>
          <w:b/>
          <w:i/>
        </w:rPr>
      </w:pPr>
      <w:r w:rsidRPr="00EE2C22">
        <w:rPr>
          <w:b/>
        </w:rPr>
        <w:t xml:space="preserve">INSTITUI </w:t>
      </w:r>
      <w:r w:rsidR="005B3026">
        <w:rPr>
          <w:b/>
        </w:rPr>
        <w:t>O SERVIÇO DE TRANSPORTE COMUNITÁRIO COMPLEMENTAR NO MUNICIPÍO DE NITERÓI E DÁ OUTRAS PROVIDÊNCIAS.</w:t>
      </w:r>
    </w:p>
    <w:p w:rsidR="00E74766" w:rsidRDefault="00E74766" w:rsidP="00EE2C22">
      <w:pPr>
        <w:spacing w:line="276" w:lineRule="auto"/>
        <w:ind w:left="4111"/>
        <w:jc w:val="both"/>
        <w:rPr>
          <w:rFonts w:ascii="Times New Roman" w:hAnsi="Times New Roman"/>
          <w:b/>
          <w:i/>
        </w:rPr>
      </w:pPr>
    </w:p>
    <w:p w:rsidR="00EE2C22" w:rsidRDefault="00EE2C22" w:rsidP="00784C19">
      <w:pPr>
        <w:spacing w:line="360" w:lineRule="auto"/>
        <w:jc w:val="both"/>
        <w:rPr>
          <w:b/>
        </w:rPr>
      </w:pPr>
      <w:r>
        <w:rPr>
          <w:b/>
        </w:rPr>
        <w:tab/>
      </w:r>
    </w:p>
    <w:p w:rsidR="00B506AE" w:rsidRDefault="00B506AE" w:rsidP="00784C19">
      <w:pPr>
        <w:spacing w:line="360" w:lineRule="auto"/>
        <w:jc w:val="both"/>
        <w:rPr>
          <w:b/>
        </w:rPr>
      </w:pPr>
    </w:p>
    <w:p w:rsidR="00C3081F" w:rsidRPr="00E74766" w:rsidRDefault="00C3081F" w:rsidP="005B3026">
      <w:pPr>
        <w:spacing w:line="360" w:lineRule="auto"/>
        <w:jc w:val="both"/>
        <w:rPr>
          <w:i/>
        </w:rPr>
      </w:pPr>
      <w:r w:rsidRPr="005B3026">
        <w:t>Art. 1º-</w:t>
      </w:r>
      <w:r w:rsidRPr="00C3081F">
        <w:t xml:space="preserve"> </w:t>
      </w:r>
      <w:r w:rsidR="005B3026">
        <w:t xml:space="preserve">Fica instituído, no âmbito do Município de Niterói, o </w:t>
      </w:r>
      <w:r w:rsidR="005B3026">
        <w:rPr>
          <w:rStyle w:val="nfase"/>
        </w:rPr>
        <w:t>Serviço de Transporte Comunitário Complementar</w:t>
      </w:r>
      <w:r w:rsidR="005B3026">
        <w:t xml:space="preserve"> (STCC), modalidade de transporte de passageiros destinada a atender áreas com deficiência de transporte público regular ou necessidades específicas de mobilidade.</w:t>
      </w:r>
    </w:p>
    <w:p w:rsidR="005B3026" w:rsidRPr="005B3026" w:rsidRDefault="005B3026" w:rsidP="005B3026">
      <w:pPr>
        <w:spacing w:before="100" w:beforeAutospacing="1" w:after="100" w:afterAutospacing="1" w:line="360" w:lineRule="auto"/>
        <w:jc w:val="both"/>
        <w:rPr>
          <w:rFonts w:eastAsia="Times New Roman"/>
        </w:rPr>
      </w:pPr>
      <w:r w:rsidRPr="005B3026">
        <w:rPr>
          <w:rFonts w:eastAsia="Times New Roman"/>
          <w:bCs/>
        </w:rPr>
        <w:t>§1º</w:t>
      </w:r>
      <w:r w:rsidRPr="005B3026">
        <w:rPr>
          <w:rFonts w:eastAsia="Times New Roman"/>
        </w:rPr>
        <w:t xml:space="preserve"> — O STCC tem natureza </w:t>
      </w:r>
      <w:r w:rsidRPr="005B3026">
        <w:rPr>
          <w:rFonts w:eastAsia="Times New Roman"/>
          <w:bCs/>
        </w:rPr>
        <w:t>complementar ao sistema de transporte público urbano</w:t>
      </w:r>
      <w:r w:rsidRPr="005B3026">
        <w:rPr>
          <w:rFonts w:eastAsia="Times New Roman"/>
        </w:rPr>
        <w:t>, não podendo competir diretamente com as linhas regulares de ônibus.</w:t>
      </w:r>
    </w:p>
    <w:p w:rsidR="005B3026" w:rsidRPr="005B3026" w:rsidRDefault="005B3026" w:rsidP="005B3026">
      <w:pPr>
        <w:spacing w:before="100" w:beforeAutospacing="1" w:after="100" w:afterAutospacing="1" w:line="360" w:lineRule="auto"/>
        <w:jc w:val="both"/>
        <w:rPr>
          <w:rFonts w:eastAsia="Times New Roman"/>
        </w:rPr>
      </w:pPr>
      <w:r w:rsidRPr="005B3026">
        <w:rPr>
          <w:rFonts w:eastAsia="Times New Roman"/>
          <w:bCs/>
        </w:rPr>
        <w:t>§2º</w:t>
      </w:r>
      <w:r w:rsidRPr="005B3026">
        <w:rPr>
          <w:rFonts w:eastAsia="Times New Roman"/>
        </w:rPr>
        <w:t xml:space="preserve"> — O objetivo principal do STCC é promover o acesso à mobilidade de forma segura, regular e organizada, especialmente em comunidades, bairros periféricos ou regiões de difícil acesso.</w:t>
      </w:r>
    </w:p>
    <w:p w:rsidR="005B3026" w:rsidRPr="005B3026" w:rsidRDefault="005B3026" w:rsidP="003E3E7E">
      <w:pPr>
        <w:spacing w:before="100" w:beforeAutospacing="1" w:after="100" w:afterAutospacing="1" w:line="360" w:lineRule="auto"/>
        <w:jc w:val="both"/>
        <w:rPr>
          <w:rFonts w:eastAsia="Times New Roman"/>
        </w:rPr>
      </w:pPr>
      <w:r w:rsidRPr="005B3026">
        <w:rPr>
          <w:rFonts w:eastAsia="Times New Roman"/>
          <w:bCs/>
        </w:rPr>
        <w:t>Art. 2º</w:t>
      </w:r>
      <w:r w:rsidRPr="005B3026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Pr="005B3026">
        <w:rPr>
          <w:rFonts w:eastAsia="Times New Roman"/>
        </w:rPr>
        <w:t>O STCC consiste no transporte coletivo remunerado de passageiros, realizado por veículos de pequeno e médio porte, em trajetos previamente autorizados pelo Município.</w:t>
      </w:r>
    </w:p>
    <w:p w:rsidR="005B3026" w:rsidRDefault="005B3026" w:rsidP="003E3E7E">
      <w:pPr>
        <w:spacing w:before="100" w:beforeAutospacing="1" w:after="100" w:afterAutospacing="1" w:line="360" w:lineRule="auto"/>
        <w:jc w:val="both"/>
        <w:rPr>
          <w:rFonts w:eastAsia="Times New Roman"/>
        </w:rPr>
      </w:pPr>
      <w:r w:rsidRPr="005B3026">
        <w:rPr>
          <w:rFonts w:eastAsia="Times New Roman"/>
          <w:bCs/>
        </w:rPr>
        <w:t>Parágrafo único</w:t>
      </w:r>
      <w:r w:rsidRPr="005B3026">
        <w:rPr>
          <w:rFonts w:eastAsia="Times New Roman"/>
          <w:b/>
          <w:bCs/>
        </w:rPr>
        <w:t>.</w:t>
      </w:r>
      <w:r w:rsidRPr="005B3026">
        <w:rPr>
          <w:rFonts w:eastAsia="Times New Roman"/>
        </w:rPr>
        <w:t xml:space="preserve"> O serviço deverá priorizar a integração com os modais oficiais de transporte público municipal.</w:t>
      </w:r>
    </w:p>
    <w:p w:rsidR="003E3E7E" w:rsidRPr="003E3E7E" w:rsidRDefault="003E3E7E" w:rsidP="003E3E7E">
      <w:pPr>
        <w:spacing w:before="100" w:beforeAutospacing="1" w:after="100" w:afterAutospacing="1" w:line="360" w:lineRule="auto"/>
        <w:rPr>
          <w:rFonts w:eastAsia="Times New Roman"/>
        </w:rPr>
      </w:pPr>
      <w:r w:rsidRPr="003E3E7E">
        <w:rPr>
          <w:rFonts w:eastAsia="Times New Roman"/>
          <w:bCs/>
        </w:rPr>
        <w:lastRenderedPageBreak/>
        <w:t>Art. 3º</w:t>
      </w:r>
      <w:r w:rsidR="003B1973">
        <w:rPr>
          <w:rFonts w:eastAsia="Times New Roman"/>
          <w:bCs/>
        </w:rPr>
        <w:t xml:space="preserve"> - </w:t>
      </w:r>
      <w:r w:rsidRPr="003E3E7E">
        <w:rPr>
          <w:rFonts w:eastAsia="Times New Roman"/>
        </w:rPr>
        <w:t xml:space="preserve"> A gestão, organização, autorização, fiscalização e controle do STCC caberá ao órgão municipal resp</w:t>
      </w:r>
      <w:r w:rsidR="003E7F2E">
        <w:rPr>
          <w:rFonts w:eastAsia="Times New Roman"/>
        </w:rPr>
        <w:t>onsável pela mobilidade urbana.</w:t>
      </w:r>
    </w:p>
    <w:p w:rsidR="003E3E7E" w:rsidRPr="003E3E7E" w:rsidRDefault="003E3E7E" w:rsidP="003E3E7E">
      <w:pPr>
        <w:spacing w:before="100" w:beforeAutospacing="1" w:after="100" w:afterAutospacing="1" w:line="360" w:lineRule="auto"/>
        <w:rPr>
          <w:rFonts w:eastAsia="Times New Roman"/>
        </w:rPr>
      </w:pPr>
      <w:r w:rsidRPr="003E3E7E">
        <w:rPr>
          <w:rFonts w:eastAsia="Times New Roman"/>
          <w:bCs/>
        </w:rPr>
        <w:t>Art. 4º</w:t>
      </w:r>
      <w:r w:rsidR="003B1973">
        <w:rPr>
          <w:rFonts w:eastAsia="Times New Roman"/>
          <w:bCs/>
        </w:rPr>
        <w:t xml:space="preserve"> - </w:t>
      </w:r>
      <w:r w:rsidRPr="003E3E7E">
        <w:rPr>
          <w:rFonts w:eastAsia="Times New Roman"/>
        </w:rPr>
        <w:t xml:space="preserve"> O Poder Executivo poderá regulamentar o serviço por decreto, estabelecendo critérios técnicos, operacionais e administrativos.</w:t>
      </w:r>
    </w:p>
    <w:p w:rsidR="003B1973" w:rsidRPr="003B1973" w:rsidRDefault="003B1973" w:rsidP="003B1973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  <w:bCs/>
        </w:rPr>
        <w:t>Art. 5º</w:t>
      </w:r>
      <w:r w:rsidRPr="003B1973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Pr="003B1973">
        <w:rPr>
          <w:rFonts w:eastAsia="Times New Roman"/>
        </w:rPr>
        <w:t>O STCC poderá ser operado por:</w:t>
      </w:r>
    </w:p>
    <w:p w:rsidR="003B1973" w:rsidRPr="003B1973" w:rsidRDefault="003B1973" w:rsidP="003B1973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</w:rPr>
        <w:t>I – cooperativas;</w:t>
      </w:r>
      <w:r w:rsidRPr="003B1973">
        <w:rPr>
          <w:rFonts w:eastAsia="Times New Roman"/>
        </w:rPr>
        <w:br/>
        <w:t>II – associações comunitárias;</w:t>
      </w:r>
      <w:bookmarkStart w:id="0" w:name="_GoBack"/>
      <w:bookmarkEnd w:id="0"/>
      <w:r w:rsidRPr="003B1973">
        <w:rPr>
          <w:rFonts w:eastAsia="Times New Roman"/>
        </w:rPr>
        <w:br/>
        <w:t>III – pessoas físicas ou jurídicas, previamente autorizadas pelo Município.</w:t>
      </w:r>
    </w:p>
    <w:p w:rsidR="003B1973" w:rsidRPr="003B1973" w:rsidRDefault="003B1973" w:rsidP="003B1973">
      <w:pPr>
        <w:spacing w:before="100" w:beforeAutospacing="1" w:after="100" w:afterAutospacing="1" w:line="360" w:lineRule="auto"/>
        <w:jc w:val="both"/>
        <w:rPr>
          <w:rFonts w:eastAsia="Times New Roman"/>
        </w:rPr>
      </w:pPr>
      <w:r w:rsidRPr="003B1973">
        <w:rPr>
          <w:rFonts w:eastAsia="Times New Roman"/>
          <w:bCs/>
        </w:rPr>
        <w:t>Art. 6º</w:t>
      </w:r>
      <w:r w:rsidRPr="003B1973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Pr="003B1973">
        <w:rPr>
          <w:rFonts w:eastAsia="Times New Roman"/>
        </w:rPr>
        <w:t>A autorização para operação do STCC será concedida a título precário, pessoal e intransferível, mediante cadastramento e cumprimento dos requisitos legais.</w:t>
      </w:r>
    </w:p>
    <w:p w:rsidR="003B1973" w:rsidRPr="003B1973" w:rsidRDefault="003B1973" w:rsidP="003B1973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  <w:bCs/>
        </w:rPr>
        <w:t>Art. 7º</w:t>
      </w:r>
      <w:r w:rsidRPr="003B1973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Pr="003B1973">
        <w:rPr>
          <w:rFonts w:eastAsia="Times New Roman"/>
        </w:rPr>
        <w:t>Os veículos utilizados no STCC deverão:</w:t>
      </w:r>
    </w:p>
    <w:p w:rsidR="003B1973" w:rsidRDefault="003B1973" w:rsidP="003B1973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</w:rPr>
        <w:t xml:space="preserve">I – estar devidamente </w:t>
      </w:r>
      <w:proofErr w:type="gramStart"/>
      <w:r w:rsidRPr="003B1973">
        <w:rPr>
          <w:rFonts w:eastAsia="Times New Roman"/>
        </w:rPr>
        <w:t>licenciados;</w:t>
      </w:r>
      <w:r w:rsidRPr="003B1973">
        <w:rPr>
          <w:rFonts w:eastAsia="Times New Roman"/>
        </w:rPr>
        <w:br/>
        <w:t>II</w:t>
      </w:r>
      <w:proofErr w:type="gramEnd"/>
      <w:r w:rsidRPr="003B1973">
        <w:rPr>
          <w:rFonts w:eastAsia="Times New Roman"/>
        </w:rPr>
        <w:t xml:space="preserve"> – ser aprovados em vistoria periódica;</w:t>
      </w:r>
      <w:r w:rsidRPr="003B1973">
        <w:rPr>
          <w:rFonts w:eastAsia="Times New Roman"/>
        </w:rPr>
        <w:br/>
        <w:t>III – possuir seguro obrigatório de passageiros;</w:t>
      </w:r>
      <w:r w:rsidRPr="003B1973">
        <w:rPr>
          <w:rFonts w:eastAsia="Times New Roman"/>
        </w:rPr>
        <w:br/>
        <w:t>IV – atender às normas de segurança e acessibilidade, quando aplicável;</w:t>
      </w:r>
      <w:r w:rsidRPr="003B1973">
        <w:rPr>
          <w:rFonts w:eastAsia="Times New Roman"/>
        </w:rPr>
        <w:br/>
        <w:t>V – conter identificação visual padronizada definida pelo Município.</w:t>
      </w:r>
    </w:p>
    <w:p w:rsidR="003B1973" w:rsidRPr="003B1973" w:rsidRDefault="003B1973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  <w:bCs/>
        </w:rPr>
        <w:t>Art. 8º</w:t>
      </w:r>
      <w:r w:rsidRPr="003B1973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Pr="003B1973">
        <w:rPr>
          <w:rFonts w:eastAsia="Times New Roman"/>
        </w:rPr>
        <w:t>As rotas, horários, pontos de parada e capacidade dos veículos deverão ser previamente aprovados pelo órgão gestor municipal.</w:t>
      </w:r>
    </w:p>
    <w:p w:rsidR="003B1973" w:rsidRPr="003B1973" w:rsidRDefault="003B1973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  <w:bCs/>
        </w:rPr>
        <w:t>Art. 9º</w:t>
      </w:r>
      <w:r w:rsidRPr="003B1973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="00A7668C">
        <w:rPr>
          <w:rFonts w:eastAsia="Times New Roman"/>
        </w:rPr>
        <w:t>Fica autorizado somente o trajeto pelas áreas previamente autorizadas.</w:t>
      </w:r>
    </w:p>
    <w:p w:rsidR="003B1973" w:rsidRDefault="003B1973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  <w:bCs/>
        </w:rPr>
        <w:lastRenderedPageBreak/>
        <w:t>Art. 10</w:t>
      </w:r>
      <w:r>
        <w:rPr>
          <w:rFonts w:eastAsia="Times New Roman"/>
        </w:rPr>
        <w:t xml:space="preserve"> - </w:t>
      </w:r>
      <w:r w:rsidRPr="003B1973">
        <w:rPr>
          <w:rFonts w:eastAsia="Times New Roman"/>
        </w:rPr>
        <w:t xml:space="preserve"> O serviço deverá respeitar as normas do Código de Trânsito Brasileiro e demais legislações aplicáveis</w:t>
      </w:r>
    </w:p>
    <w:p w:rsidR="003B1973" w:rsidRPr="003B1973" w:rsidRDefault="003B1973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3B1973">
        <w:rPr>
          <w:rFonts w:eastAsia="Times New Roman"/>
          <w:bCs/>
        </w:rPr>
        <w:t>Art. 11</w:t>
      </w:r>
      <w:r w:rsidRPr="003B1973">
        <w:rPr>
          <w:rFonts w:eastAsia="Times New Roman"/>
        </w:rPr>
        <w:t xml:space="preserve"> </w:t>
      </w:r>
      <w:r>
        <w:rPr>
          <w:rFonts w:eastAsia="Times New Roman"/>
        </w:rPr>
        <w:t xml:space="preserve">- </w:t>
      </w:r>
      <w:r w:rsidRPr="003B1973">
        <w:rPr>
          <w:rFonts w:eastAsia="Times New Roman"/>
        </w:rPr>
        <w:t>O valor da tarifa do STCC será definido ou homologado pelo Poder Executivo Municipal.</w:t>
      </w:r>
    </w:p>
    <w:p w:rsidR="00A7668C" w:rsidRDefault="003B1973" w:rsidP="00C04EA6">
      <w:pPr>
        <w:spacing w:before="100" w:beforeAutospacing="1" w:after="100" w:afterAutospacing="1" w:line="360" w:lineRule="auto"/>
        <w:rPr>
          <w:rFonts w:eastAsia="Times New Roman"/>
          <w:bCs/>
        </w:rPr>
      </w:pPr>
      <w:r w:rsidRPr="003B1973">
        <w:rPr>
          <w:rFonts w:eastAsia="Times New Roman"/>
          <w:bCs/>
        </w:rPr>
        <w:t>§1º</w:t>
      </w:r>
      <w:r w:rsidRPr="003B1973">
        <w:rPr>
          <w:rFonts w:eastAsia="Times New Roman"/>
        </w:rPr>
        <w:t xml:space="preserve"> O Município po</w:t>
      </w:r>
      <w:r w:rsidR="00C47499">
        <w:rPr>
          <w:rFonts w:eastAsia="Times New Roman"/>
        </w:rPr>
        <w:t>derá estabelecer tarifa máxima.</w:t>
      </w:r>
    </w:p>
    <w:p w:rsidR="00C04EA6" w:rsidRPr="00A7668C" w:rsidRDefault="00C04EA6" w:rsidP="00C04EA6">
      <w:pPr>
        <w:spacing w:before="100" w:beforeAutospacing="1" w:after="100" w:afterAutospacing="1" w:line="360" w:lineRule="auto"/>
        <w:rPr>
          <w:rFonts w:eastAsia="Times New Roman"/>
          <w:bCs/>
        </w:rPr>
      </w:pPr>
      <w:r w:rsidRPr="00C04EA6">
        <w:rPr>
          <w:rFonts w:eastAsia="Times New Roman"/>
          <w:bCs/>
        </w:rPr>
        <w:t>Art. 12</w:t>
      </w:r>
      <w:r>
        <w:rPr>
          <w:rFonts w:eastAsia="Times New Roman"/>
          <w:bCs/>
        </w:rPr>
        <w:t xml:space="preserve"> - </w:t>
      </w:r>
      <w:r w:rsidRPr="00C04EA6">
        <w:rPr>
          <w:rFonts w:eastAsia="Times New Roman"/>
        </w:rPr>
        <w:t xml:space="preserve"> A fiscalização do STCC será exercida pelo órgão gestor municipal.</w:t>
      </w:r>
    </w:p>
    <w:p w:rsidR="00C04EA6" w:rsidRPr="00C04EA6" w:rsidRDefault="00C04EA6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C04EA6">
        <w:rPr>
          <w:rFonts w:eastAsia="Times New Roman"/>
          <w:bCs/>
        </w:rPr>
        <w:t>Art. 13</w:t>
      </w:r>
      <w:r>
        <w:rPr>
          <w:rFonts w:eastAsia="Times New Roman"/>
          <w:bCs/>
        </w:rPr>
        <w:t xml:space="preserve"> -</w:t>
      </w:r>
      <w:r w:rsidRPr="00C04EA6">
        <w:rPr>
          <w:rFonts w:eastAsia="Times New Roman"/>
        </w:rPr>
        <w:t xml:space="preserve"> O descumprimento desta Lei sujeitará o operador às seguintes penalidades:</w:t>
      </w:r>
    </w:p>
    <w:p w:rsidR="00C04EA6" w:rsidRPr="00C04EA6" w:rsidRDefault="00C04EA6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C04EA6">
        <w:rPr>
          <w:rFonts w:eastAsia="Times New Roman"/>
        </w:rPr>
        <w:t xml:space="preserve">I – </w:t>
      </w:r>
      <w:proofErr w:type="gramStart"/>
      <w:r w:rsidRPr="00C04EA6">
        <w:rPr>
          <w:rFonts w:eastAsia="Times New Roman"/>
        </w:rPr>
        <w:t>advertência;</w:t>
      </w:r>
      <w:r w:rsidRPr="00C04EA6">
        <w:rPr>
          <w:rFonts w:eastAsia="Times New Roman"/>
        </w:rPr>
        <w:br/>
        <w:t>II</w:t>
      </w:r>
      <w:proofErr w:type="gramEnd"/>
      <w:r w:rsidRPr="00C04EA6">
        <w:rPr>
          <w:rFonts w:eastAsia="Times New Roman"/>
        </w:rPr>
        <w:t xml:space="preserve"> – multa;</w:t>
      </w:r>
      <w:r w:rsidRPr="00C04EA6">
        <w:rPr>
          <w:rFonts w:eastAsia="Times New Roman"/>
        </w:rPr>
        <w:br/>
        <w:t>III – suspensão da autorização;</w:t>
      </w:r>
      <w:r w:rsidRPr="00C04EA6">
        <w:rPr>
          <w:rFonts w:eastAsia="Times New Roman"/>
        </w:rPr>
        <w:br/>
        <w:t>IV – cassação da autorização.</w:t>
      </w:r>
    </w:p>
    <w:p w:rsidR="00C04EA6" w:rsidRDefault="00C04EA6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C04EA6">
        <w:rPr>
          <w:rFonts w:eastAsia="Times New Roman"/>
          <w:bCs/>
        </w:rPr>
        <w:t>Parágrafo único.</w:t>
      </w:r>
      <w:r w:rsidRPr="00C04EA6">
        <w:rPr>
          <w:rFonts w:eastAsia="Times New Roman"/>
        </w:rPr>
        <w:t xml:space="preserve"> As penalidades serão aplicadas conforme regulamentação do Poder Executivo, assegurado o contraditório e a ampla defesa.</w:t>
      </w:r>
    </w:p>
    <w:p w:rsidR="00C04EA6" w:rsidRDefault="00C04EA6" w:rsidP="00C04EA6">
      <w:pPr>
        <w:spacing w:before="100" w:beforeAutospacing="1" w:after="100" w:afterAutospacing="1" w:line="360" w:lineRule="auto"/>
        <w:rPr>
          <w:rFonts w:eastAsia="Times New Roman"/>
        </w:rPr>
      </w:pPr>
      <w:r w:rsidRPr="00C04EA6">
        <w:rPr>
          <w:rStyle w:val="Forte"/>
          <w:b w:val="0"/>
        </w:rPr>
        <w:t>Art. 14 -</w:t>
      </w:r>
      <w:r>
        <w:t xml:space="preserve"> Esta Lei entra em vigor na data de sua publicação.</w:t>
      </w:r>
    </w:p>
    <w:p w:rsidR="00C04EA6" w:rsidRDefault="00C04EA6" w:rsidP="00C04EA6">
      <w:pPr>
        <w:spacing w:before="100" w:beforeAutospacing="1" w:after="100" w:afterAutospacing="1" w:line="360" w:lineRule="auto"/>
        <w:rPr>
          <w:b/>
          <w:u w:val="single"/>
        </w:rPr>
      </w:pPr>
    </w:p>
    <w:p w:rsidR="00C43A68" w:rsidRPr="00C04EA6" w:rsidRDefault="00C3081F" w:rsidP="00C04EA6">
      <w:pPr>
        <w:spacing w:before="100" w:beforeAutospacing="1" w:after="100" w:afterAutospacing="1" w:line="360" w:lineRule="auto"/>
        <w:rPr>
          <w:rFonts w:eastAsia="Times New Roman"/>
        </w:rPr>
      </w:pPr>
      <w:r>
        <w:rPr>
          <w:b/>
          <w:u w:val="single"/>
        </w:rPr>
        <w:t>JUSTIFICATIVA:</w:t>
      </w:r>
      <w:r>
        <w:rPr>
          <w:u w:val="single"/>
        </w:rPr>
        <w:t xml:space="preserve"> </w:t>
      </w:r>
    </w:p>
    <w:p w:rsidR="00C04EA6" w:rsidRDefault="00C04EA6" w:rsidP="00C04EA6">
      <w:pPr>
        <w:spacing w:before="100" w:beforeAutospacing="1" w:line="360" w:lineRule="auto"/>
        <w:jc w:val="both"/>
        <w:rPr>
          <w:rFonts w:eastAsia="Times New Roman"/>
        </w:rPr>
      </w:pPr>
      <w:r w:rsidRPr="00C04EA6">
        <w:rPr>
          <w:rFonts w:eastAsia="Times New Roman"/>
        </w:rPr>
        <w:t xml:space="preserve">O presente Projeto de Lei tem por objetivo instituir o Serviço de Transporte Comunitário Complementar no Município de Niterói, inspirado em modelo já adotado com êxito no Município do Rio de Janeiro, conhecido como “cabritinho”. A proposta </w:t>
      </w:r>
      <w:r w:rsidRPr="00C04EA6">
        <w:rPr>
          <w:rFonts w:eastAsia="Times New Roman"/>
        </w:rPr>
        <w:lastRenderedPageBreak/>
        <w:t>surge da necessidade de enfrentar as limitações do transporte público convencional em áreas onde a circulação de ônibus é insuficiente, inviável ou inexistente, especialmente em comunidades, regiões periféricas e locais de difícil acesso.</w:t>
      </w:r>
    </w:p>
    <w:p w:rsidR="00C04EA6" w:rsidRPr="00C04EA6" w:rsidRDefault="00C04EA6" w:rsidP="00C04EA6">
      <w:pPr>
        <w:spacing w:before="100" w:beforeAutospacing="1" w:line="360" w:lineRule="auto"/>
        <w:jc w:val="both"/>
        <w:rPr>
          <w:rFonts w:eastAsia="Times New Roman"/>
        </w:rPr>
      </w:pPr>
      <w:r w:rsidRPr="00C04EA6">
        <w:rPr>
          <w:rFonts w:eastAsia="Times New Roman"/>
        </w:rPr>
        <w:t>O transporte comunitário complementar não pretende substituir nem concorrer com o sistema regular de ônibus, mas atuar de forma complementar, garantindo o direito à mobilidade urbana, ao acesso ao trabalho, à educação, à saúde e aos serviços públicos essenciais. Trata-se de reconhecer uma demanda social concreta e organizar esse serviço sob a responsabilidade do poder público, assegurando fiscalização, segurança dos usuários, padronização dos veículos e regras claras de operação.</w:t>
      </w:r>
    </w:p>
    <w:p w:rsidR="00C04EA6" w:rsidRPr="00C04EA6" w:rsidRDefault="00C04EA6" w:rsidP="00C04EA6">
      <w:pPr>
        <w:spacing w:before="100" w:beforeAutospacing="1" w:line="360" w:lineRule="auto"/>
        <w:jc w:val="both"/>
        <w:rPr>
          <w:rFonts w:eastAsia="Times New Roman"/>
        </w:rPr>
      </w:pPr>
      <w:r w:rsidRPr="00C04EA6">
        <w:rPr>
          <w:rFonts w:eastAsia="Times New Roman"/>
        </w:rPr>
        <w:t>A regulamentação do serviço permite ao Município exercer maior controle sobre uma atividade que hoje, em muitos casos, ocorre de maneira informal, oferecendo segurança jurídica aos operadores e proteção aos passageiros. Além disso, a experiência do Rio de Janeiro demonstra que o transporte comunitário regulamentado fortalece a política de mobilidade urbana, amplia a presença do Estado em territórios historicamente negligenciados e contribui para a inclusão social.</w:t>
      </w:r>
    </w:p>
    <w:p w:rsidR="00C04EA6" w:rsidRPr="00C04EA6" w:rsidRDefault="00C04EA6" w:rsidP="00C04EA6">
      <w:pPr>
        <w:spacing w:before="100" w:beforeAutospacing="1" w:line="360" w:lineRule="auto"/>
        <w:jc w:val="both"/>
        <w:rPr>
          <w:rFonts w:eastAsia="Times New Roman"/>
        </w:rPr>
      </w:pPr>
      <w:r w:rsidRPr="00C04EA6">
        <w:rPr>
          <w:rFonts w:eastAsia="Times New Roman"/>
        </w:rPr>
        <w:t>O projeto preserva o equilíbrio do sistema de transporte público existente, respeitando os contratos de concessão e evitando concorrência desleal com as linhas regulares. Ao mesmo tempo, oferece ao Poder Executivo os instrumentos legais necessários para regulamentar e aperfeiçoar o serviço por meio de decreto, garantindo flexibilidade administrativa e adaptação às realidades locais.</w:t>
      </w:r>
    </w:p>
    <w:p w:rsidR="00C04EA6" w:rsidRPr="00C04EA6" w:rsidRDefault="00C04EA6" w:rsidP="00C04EA6">
      <w:pPr>
        <w:spacing w:before="100" w:beforeAutospacing="1" w:line="360" w:lineRule="auto"/>
        <w:jc w:val="both"/>
        <w:rPr>
          <w:rFonts w:eastAsia="Times New Roman"/>
        </w:rPr>
      </w:pPr>
      <w:r w:rsidRPr="00C04EA6">
        <w:rPr>
          <w:rFonts w:eastAsia="Times New Roman"/>
        </w:rPr>
        <w:t>Dessa forma, a aprovação deste Projeto de Lei representa um avanço significativo para a mobilidade urbana de Niterói, promovendo justiça social, acesso à cidade e dignidade para a população que mai</w:t>
      </w:r>
      <w:r>
        <w:rPr>
          <w:rFonts w:eastAsia="Times New Roman"/>
        </w:rPr>
        <w:t>s depende do transporte público.</w:t>
      </w:r>
    </w:p>
    <w:p w:rsidR="00AF3041" w:rsidRPr="00AF3041" w:rsidRDefault="00AF3041" w:rsidP="00AF304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</w:p>
    <w:p w:rsidR="00C43A68" w:rsidRDefault="00C3081F">
      <w:pPr>
        <w:spacing w:line="276" w:lineRule="auto"/>
        <w:jc w:val="both"/>
      </w:pPr>
      <w:r>
        <w:t xml:space="preserve">                          __________________________________</w:t>
      </w:r>
    </w:p>
    <w:p w:rsidR="00C43A68" w:rsidRDefault="00C3081F">
      <w:pPr>
        <w:spacing w:line="276" w:lineRule="auto"/>
        <w:jc w:val="both"/>
      </w:pPr>
      <w:r>
        <w:t xml:space="preserve">                                                Adriano Boinha </w:t>
      </w:r>
    </w:p>
    <w:p w:rsidR="00C43A68" w:rsidRDefault="00C3081F">
      <w:pPr>
        <w:widowControl w:val="0"/>
        <w:ind w:right="3152"/>
      </w:pPr>
      <w:r>
        <w:t xml:space="preserve">                                                    Vereador </w:t>
      </w: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7E646F" w:rsidRDefault="007E646F">
      <w:pPr>
        <w:widowControl w:val="0"/>
        <w:spacing w:before="468"/>
        <w:ind w:right="172"/>
        <w:jc w:val="center"/>
        <w:rPr>
          <w:color w:val="231F20"/>
          <w:sz w:val="21"/>
          <w:szCs w:val="21"/>
        </w:rPr>
      </w:pPr>
    </w:p>
    <w:p w:rsidR="00C43A68" w:rsidRDefault="00C43A68" w:rsidP="005D1439">
      <w:pPr>
        <w:jc w:val="center"/>
        <w:rPr>
          <w:sz w:val="20"/>
          <w:szCs w:val="20"/>
        </w:rPr>
      </w:pPr>
    </w:p>
    <w:p w:rsidR="00C43A68" w:rsidRDefault="00C43A68">
      <w:pPr>
        <w:jc w:val="both"/>
        <w:rPr>
          <w:sz w:val="20"/>
          <w:szCs w:val="20"/>
        </w:rPr>
      </w:pPr>
    </w:p>
    <w:p w:rsidR="00C43A68" w:rsidRDefault="00C43A68">
      <w:pPr>
        <w:jc w:val="both"/>
        <w:rPr>
          <w:sz w:val="20"/>
          <w:szCs w:val="20"/>
        </w:rPr>
      </w:pPr>
    </w:p>
    <w:p w:rsidR="00C43A68" w:rsidRDefault="00C43A68">
      <w:pPr>
        <w:jc w:val="both"/>
        <w:rPr>
          <w:sz w:val="20"/>
          <w:szCs w:val="20"/>
        </w:rPr>
      </w:pPr>
    </w:p>
    <w:p w:rsidR="00C43A68" w:rsidRDefault="00C43A68">
      <w:pPr>
        <w:jc w:val="both"/>
        <w:rPr>
          <w:sz w:val="20"/>
          <w:szCs w:val="20"/>
        </w:rPr>
      </w:pPr>
    </w:p>
    <w:sectPr w:rsidR="00C43A68" w:rsidSect="00051721">
      <w:headerReference w:type="even" r:id="rId8"/>
      <w:headerReference w:type="default" r:id="rId9"/>
      <w:footerReference w:type="default" r:id="rId10"/>
      <w:pgSz w:w="11907" w:h="16840"/>
      <w:pgMar w:top="1440" w:right="1417" w:bottom="1701" w:left="1418" w:header="794" w:footer="510" w:gutter="0"/>
      <w:pgNumType w:start="7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E28" w:rsidRDefault="00A14E28">
      <w:r>
        <w:separator/>
      </w:r>
    </w:p>
  </w:endnote>
  <w:endnote w:type="continuationSeparator" w:id="0">
    <w:p w:rsidR="00A14E28" w:rsidRDefault="00A14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Engravers MT">
    <w:altName w:val="Times New Roman"/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A68" w:rsidRDefault="00C43A68">
    <w:pPr>
      <w:ind w:left="709" w:hanging="709"/>
      <w:jc w:val="center"/>
      <w:rPr>
        <w:sz w:val="20"/>
        <w:szCs w:val="20"/>
      </w:rPr>
    </w:pPr>
  </w:p>
  <w:p w:rsidR="00612032" w:rsidRPr="00612032" w:rsidRDefault="00612032" w:rsidP="00612032">
    <w:pPr>
      <w:widowControl w:val="0"/>
      <w:spacing w:before="468"/>
      <w:ind w:right="172"/>
      <w:jc w:val="center"/>
      <w:rPr>
        <w:color w:val="231F20"/>
        <w:sz w:val="21"/>
        <w:szCs w:val="21"/>
      </w:rPr>
    </w:pPr>
    <w:r>
      <w:rPr>
        <w:color w:val="231F20"/>
        <w:sz w:val="21"/>
        <w:szCs w:val="21"/>
      </w:rPr>
      <w:t xml:space="preserve">Av. Ernani do Amaral Peixoto, 625 - Centro, Niterói - Gabinete Sala 11.  </w:t>
    </w:r>
    <w:r>
      <w:rPr>
        <w:color w:val="231F20"/>
        <w:sz w:val="19"/>
        <w:szCs w:val="19"/>
      </w:rPr>
      <w:t xml:space="preserve">Tel.: </w:t>
    </w:r>
    <w:r>
      <w:rPr>
        <w:color w:val="231F20"/>
        <w:sz w:val="20"/>
        <w:szCs w:val="20"/>
      </w:rPr>
      <w:t xml:space="preserve">(21) </w:t>
    </w:r>
    <w:r>
      <w:rPr>
        <w:color w:val="231F20"/>
        <w:sz w:val="21"/>
        <w:szCs w:val="21"/>
      </w:rPr>
      <w:t xml:space="preserve">2613-5126. </w:t>
    </w:r>
    <w:r>
      <w:rPr>
        <w:color w:val="231F20"/>
        <w:sz w:val="19"/>
        <w:szCs w:val="19"/>
      </w:rPr>
      <w:t xml:space="preserve">E-mail: </w:t>
    </w:r>
    <w:r>
      <w:rPr>
        <w:color w:val="231F20"/>
        <w:sz w:val="21"/>
        <w:szCs w:val="21"/>
      </w:rPr>
      <w:t>vereadoradrianoboinha@gmail.com</w:t>
    </w:r>
  </w:p>
  <w:p w:rsidR="00612032" w:rsidRDefault="00612032" w:rsidP="00612032">
    <w:pPr>
      <w:jc w:val="center"/>
      <w:rPr>
        <w:sz w:val="20"/>
        <w:szCs w:val="20"/>
      </w:rPr>
    </w:pPr>
  </w:p>
  <w:p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E28" w:rsidRDefault="00A14E28">
      <w:r>
        <w:separator/>
      </w:r>
    </w:p>
  </w:footnote>
  <w:footnote w:type="continuationSeparator" w:id="0">
    <w:p w:rsidR="00A14E28" w:rsidRDefault="00A14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A68" w:rsidRDefault="00C43A68">
    <w:pPr>
      <w:tabs>
        <w:tab w:val="center" w:pos="4419"/>
        <w:tab w:val="right" w:pos="8838"/>
      </w:tabs>
      <w:ind w:right="360"/>
    </w:pPr>
  </w:p>
  <w:p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A68" w:rsidRDefault="00C3081F">
    <w:pPr>
      <w:ind w:right="360"/>
      <w:jc w:val="both"/>
      <w:rPr>
        <w:sz w:val="22"/>
        <w:szCs w:val="22"/>
      </w:rPr>
    </w:pPr>
    <w:r>
      <w:t xml:space="preserve"> </w:t>
    </w:r>
    <w:r>
      <w:rPr>
        <w:sz w:val="22"/>
        <w:szCs w:val="22"/>
      </w:rPr>
      <w:t xml:space="preserve">                                                            </w:t>
    </w:r>
    <w:r>
      <w:rPr>
        <w:noProof/>
        <w:sz w:val="22"/>
        <w:szCs w:val="22"/>
      </w:rPr>
      <w:drawing>
        <wp:inline distT="19050" distB="19050" distL="19050" distR="19050">
          <wp:extent cx="533613" cy="657488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A68" w:rsidRDefault="00C43A68">
    <w:pPr>
      <w:widowControl w:val="0"/>
      <w:jc w:val="both"/>
      <w:rPr>
        <w:sz w:val="22"/>
        <w:szCs w:val="22"/>
      </w:rPr>
    </w:pPr>
  </w:p>
  <w:p w:rsidR="00C43A68" w:rsidRDefault="00C3081F">
    <w:pPr>
      <w:widowControl w:val="0"/>
      <w:jc w:val="both"/>
      <w:rPr>
        <w:b/>
        <w:sz w:val="30"/>
        <w:szCs w:val="30"/>
      </w:rPr>
    </w:pPr>
    <w:r>
      <w:rPr>
        <w:b/>
        <w:sz w:val="36"/>
        <w:szCs w:val="36"/>
      </w:rPr>
      <w:t xml:space="preserve">                </w:t>
    </w:r>
    <w:r>
      <w:rPr>
        <w:b/>
        <w:sz w:val="32"/>
        <w:szCs w:val="32"/>
      </w:rPr>
      <w:t xml:space="preserve"> </w:t>
    </w:r>
    <w:r>
      <w:rPr>
        <w:b/>
        <w:sz w:val="30"/>
        <w:szCs w:val="30"/>
      </w:rPr>
      <w:t xml:space="preserve">CÂMARA MUNICIPAL DE NITERÓI </w:t>
    </w:r>
  </w:p>
  <w:p w:rsidR="00C43A68" w:rsidRDefault="00C3081F">
    <w:pPr>
      <w:widowControl w:val="0"/>
      <w:jc w:val="both"/>
      <w:rPr>
        <w:b/>
      </w:rPr>
    </w:pPr>
    <w:r>
      <w:rPr>
        <w:b/>
      </w:rPr>
      <w:t xml:space="preserve">                             Gabinete do Vereador Adriano Boinha</w:t>
    </w:r>
  </w:p>
  <w:p w:rsidR="00C43A68" w:rsidRDefault="00C43A68">
    <w:pPr>
      <w:widowControl w:val="0"/>
      <w:rPr>
        <w:b/>
        <w:sz w:val="30"/>
        <w:szCs w:val="30"/>
      </w:rPr>
    </w:pPr>
  </w:p>
  <w:p w:rsidR="00C43A68" w:rsidRDefault="00C43A68">
    <w:pPr>
      <w:ind w:right="360"/>
      <w:jc w:val="both"/>
    </w:pPr>
  </w:p>
  <w:p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C43A68" w:rsidRDefault="00C3081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Black" w:eastAsia="Arial Black" w:hAnsi="Arial Black" w:cs="Arial Black"/>
        <w:color w:val="000000"/>
        <w:sz w:val="22"/>
        <w:szCs w:val="22"/>
      </w:rPr>
    </w:pPr>
    <w:r>
      <w:rPr>
        <w:rFonts w:ascii="Arial Black" w:eastAsia="Arial Black" w:hAnsi="Arial Black" w:cs="Arial Black"/>
        <w:color w:val="000000"/>
        <w:sz w:val="22"/>
        <w:szCs w:val="22"/>
      </w:rPr>
      <w:t xml:space="preserve">            </w:t>
    </w:r>
  </w:p>
  <w:p w:rsidR="00C43A68" w:rsidRDefault="00C43A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Engravers MT" w:eastAsia="Engravers MT" w:hAnsi="Engravers MT" w:cs="Engravers MT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A68"/>
    <w:rsid w:val="00051721"/>
    <w:rsid w:val="00084FF9"/>
    <w:rsid w:val="000B58F1"/>
    <w:rsid w:val="000E1BDB"/>
    <w:rsid w:val="001D453F"/>
    <w:rsid w:val="00202803"/>
    <w:rsid w:val="003514BA"/>
    <w:rsid w:val="0035251A"/>
    <w:rsid w:val="00382132"/>
    <w:rsid w:val="003B1973"/>
    <w:rsid w:val="003D5A8C"/>
    <w:rsid w:val="003E3E7E"/>
    <w:rsid w:val="003E7F2E"/>
    <w:rsid w:val="00473F18"/>
    <w:rsid w:val="005115D4"/>
    <w:rsid w:val="005B3026"/>
    <w:rsid w:val="005D1439"/>
    <w:rsid w:val="00612032"/>
    <w:rsid w:val="0062675C"/>
    <w:rsid w:val="00670034"/>
    <w:rsid w:val="00784C19"/>
    <w:rsid w:val="007E646F"/>
    <w:rsid w:val="00803DA8"/>
    <w:rsid w:val="008901C3"/>
    <w:rsid w:val="008A1EA4"/>
    <w:rsid w:val="00A0262C"/>
    <w:rsid w:val="00A14E28"/>
    <w:rsid w:val="00A7668C"/>
    <w:rsid w:val="00A86306"/>
    <w:rsid w:val="00AB4E20"/>
    <w:rsid w:val="00AE69D1"/>
    <w:rsid w:val="00AF3041"/>
    <w:rsid w:val="00B2441C"/>
    <w:rsid w:val="00B506AE"/>
    <w:rsid w:val="00BA53FF"/>
    <w:rsid w:val="00C04EA6"/>
    <w:rsid w:val="00C3081F"/>
    <w:rsid w:val="00C43A68"/>
    <w:rsid w:val="00C47499"/>
    <w:rsid w:val="00CB7BFD"/>
    <w:rsid w:val="00CD6972"/>
    <w:rsid w:val="00CD78CD"/>
    <w:rsid w:val="00CF4592"/>
    <w:rsid w:val="00D041E0"/>
    <w:rsid w:val="00D21229"/>
    <w:rsid w:val="00D32305"/>
    <w:rsid w:val="00D87869"/>
    <w:rsid w:val="00E53E29"/>
    <w:rsid w:val="00E74766"/>
    <w:rsid w:val="00EE2C22"/>
    <w:rsid w:val="00F150B3"/>
    <w:rsid w:val="00F9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E202E7-B912-4D8F-8CD4-B3499AC6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567"/>
      <w:jc w:val="center"/>
      <w:outlineLvl w:val="0"/>
    </w:pPr>
    <w:rPr>
      <w:rFonts w:ascii="Times New Roman" w:hAnsi="Times New Roman"/>
      <w:bCs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/>
    <w:pPr>
      <w:keepNext/>
      <w:ind w:left="1418" w:right="1298"/>
      <w:jc w:val="center"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Footlight MT Light" w:hAnsi="Footlight MT Light"/>
      <w:b/>
      <w:bCs/>
      <w:i/>
      <w:i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ootlight MT Light" w:hAnsi="Footlight MT Light"/>
      <w:i/>
      <w:iCs/>
      <w:sz w:val="28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Footlight MT Light" w:hAnsi="Footlight MT Light"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/>
    <w:pPr>
      <w:keepNext/>
      <w:ind w:left="709" w:hanging="709"/>
      <w:jc w:val="both"/>
      <w:outlineLvl w:val="8"/>
    </w:pPr>
    <w:rPr>
      <w:rFonts w:ascii="Footlight MT Light" w:hAnsi="Footlight MT Light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AC6265"/>
    <w:pPr>
      <w:autoSpaceDE w:val="0"/>
      <w:autoSpaceDN w:val="0"/>
      <w:adjustRightInd w:val="0"/>
      <w:jc w:val="center"/>
    </w:pPr>
    <w:rPr>
      <w:rFonts w:ascii="Engravers MT" w:hAnsi="Engravers MT"/>
      <w:b/>
      <w:bCs/>
      <w:sz w:val="22"/>
      <w:szCs w:val="2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/>
  </w:style>
  <w:style w:type="paragraph" w:styleId="Textoembloco">
    <w:name w:val="Block Text"/>
    <w:basedOn w:val="Normal"/>
    <w:semiHidden/>
    <w:pPr>
      <w:ind w:left="1418" w:right="1298"/>
      <w:jc w:val="both"/>
    </w:pPr>
    <w:rPr>
      <w:b/>
      <w:bCs/>
      <w:sz w:val="20"/>
    </w:rPr>
  </w:style>
  <w:style w:type="paragraph" w:styleId="Corpodetexto2">
    <w:name w:val="Body Text 2"/>
    <w:basedOn w:val="Normal"/>
    <w:semiHidden/>
    <w:pPr>
      <w:ind w:right="-62"/>
      <w:jc w:val="both"/>
    </w:pPr>
    <w:rPr>
      <w:rFonts w:ascii="Courier New" w:hAnsi="Courier New" w:cs="Courier New"/>
      <w:sz w:val="18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semiHidden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/>
    <w:pPr>
      <w:jc w:val="both"/>
    </w:pPr>
    <w:rPr>
      <w:rFonts w:ascii="Courier New" w:hAnsi="Courier New" w:cs="Courier New"/>
    </w:rPr>
  </w:style>
  <w:style w:type="character" w:customStyle="1" w:styleId="TtuloChar">
    <w:name w:val="Título Char"/>
    <w:link w:val="Ttulo"/>
    <w:rsid w:val="00AC6265"/>
    <w:rPr>
      <w:rFonts w:ascii="Engravers MT" w:hAnsi="Engravers MT"/>
      <w:b/>
      <w:bCs/>
      <w:sz w:val="22"/>
      <w:szCs w:val="22"/>
    </w:rPr>
  </w:style>
  <w:style w:type="character" w:styleId="Hyperlink">
    <w:name w:val="Hyperlink"/>
    <w:uiPriority w:val="99"/>
    <w:unhideWhenUsed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/>
    <w:unhideWhenUsed/>
    <w:rsid w:val="004B13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B134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E74766"/>
    <w:rPr>
      <w:b/>
      <w:bCs/>
    </w:rPr>
  </w:style>
  <w:style w:type="character" w:styleId="nfase">
    <w:name w:val="Emphasis"/>
    <w:basedOn w:val="Fontepargpadro"/>
    <w:uiPriority w:val="20"/>
    <w:qFormat/>
    <w:rsid w:val="005B30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2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g4Sswb+tXYBMX4g4SFLmMBHh+Q==">CgMxLjA4AHIhMXhnNExCZXIxS19aX21KdS1nelhpRi1aVHNfVVhSQUZN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1C9A427-C384-4F0D-98EF-DDDFDCD6D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817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Win95</dc:creator>
  <cp:lastModifiedBy>Ver. Adriano Boinha</cp:lastModifiedBy>
  <cp:revision>34</cp:revision>
  <cp:lastPrinted>2026-02-05T18:03:00Z</cp:lastPrinted>
  <dcterms:created xsi:type="dcterms:W3CDTF">2026-01-19T17:52:00Z</dcterms:created>
  <dcterms:modified xsi:type="dcterms:W3CDTF">2026-03-04T19:25:00Z</dcterms:modified>
</cp:coreProperties>
</file>