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F3BB01" w14:textId="62472B96" w:rsidR="00E21828" w:rsidRDefault="00C018B0">
      <w:pPr>
        <w:tabs>
          <w:tab w:val="left" w:pos="3180"/>
        </w:tabs>
        <w:spacing w:line="240" w:lineRule="auto"/>
        <w:jc w:val="center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 xml:space="preserve">EMENDA </w:t>
      </w:r>
      <w:r w:rsidR="00F65472">
        <w:rPr>
          <w:rFonts w:ascii="Tahoma" w:eastAsia="Tahoma" w:hAnsi="Tahoma" w:cs="Tahoma"/>
          <w:b/>
        </w:rPr>
        <w:t>A</w:t>
      </w:r>
      <w:r w:rsidR="00D97B4A">
        <w:rPr>
          <w:rFonts w:ascii="Tahoma" w:eastAsia="Tahoma" w:hAnsi="Tahoma" w:cs="Tahoma"/>
          <w:b/>
        </w:rPr>
        <w:t>DITIVA</w:t>
      </w:r>
      <w:r w:rsidR="001E28BD">
        <w:rPr>
          <w:rFonts w:ascii="Tahoma" w:eastAsia="Tahoma" w:hAnsi="Tahoma" w:cs="Tahoma"/>
          <w:b/>
        </w:rPr>
        <w:t xml:space="preserve"> Nº</w:t>
      </w:r>
      <w:r>
        <w:rPr>
          <w:rFonts w:ascii="Tahoma" w:eastAsia="Tahoma" w:hAnsi="Tahoma" w:cs="Tahoma"/>
          <w:b/>
        </w:rPr>
        <w:t xml:space="preserve">    /202</w:t>
      </w:r>
      <w:r w:rsidR="001E28BD">
        <w:rPr>
          <w:rFonts w:ascii="Tahoma" w:eastAsia="Tahoma" w:hAnsi="Tahoma" w:cs="Tahoma"/>
          <w:b/>
        </w:rPr>
        <w:t>5</w:t>
      </w:r>
    </w:p>
    <w:p w14:paraId="3859B55C" w14:textId="6CDF51F1" w:rsidR="00E21828" w:rsidRDefault="00E21828">
      <w:pPr>
        <w:spacing w:line="240" w:lineRule="auto"/>
        <w:jc w:val="center"/>
        <w:rPr>
          <w:rFonts w:ascii="Tahoma" w:eastAsia="Tahoma" w:hAnsi="Tahoma" w:cs="Tahoma"/>
        </w:rPr>
      </w:pPr>
    </w:p>
    <w:p w14:paraId="648F5366" w14:textId="431592D0" w:rsidR="00E21828" w:rsidRPr="00707D8A" w:rsidRDefault="00C018B0">
      <w:pPr>
        <w:spacing w:line="240" w:lineRule="auto"/>
        <w:jc w:val="center"/>
        <w:rPr>
          <w:rFonts w:ascii="Tahoma" w:eastAsia="Tahoma" w:hAnsi="Tahoma" w:cs="Tahoma"/>
          <w:b/>
          <w:bCs/>
        </w:rPr>
      </w:pPr>
      <w:r w:rsidRPr="00707D8A">
        <w:rPr>
          <w:rFonts w:ascii="Tahoma" w:eastAsia="Tahoma" w:hAnsi="Tahoma" w:cs="Tahoma"/>
          <w:b/>
          <w:bCs/>
        </w:rPr>
        <w:t xml:space="preserve">Projeto de Lei nº </w:t>
      </w:r>
      <w:r w:rsidR="00033A0E">
        <w:rPr>
          <w:rFonts w:ascii="Tahoma" w:eastAsia="Tahoma" w:hAnsi="Tahoma" w:cs="Tahoma"/>
          <w:b/>
          <w:bCs/>
        </w:rPr>
        <w:t>444</w:t>
      </w:r>
      <w:r w:rsidRPr="00707D8A">
        <w:rPr>
          <w:rFonts w:ascii="Tahoma" w:eastAsia="Tahoma" w:hAnsi="Tahoma" w:cs="Tahoma"/>
          <w:b/>
          <w:bCs/>
        </w:rPr>
        <w:t>/202</w:t>
      </w:r>
      <w:r w:rsidR="00707D8A" w:rsidRPr="00707D8A">
        <w:rPr>
          <w:rFonts w:ascii="Tahoma" w:eastAsia="Tahoma" w:hAnsi="Tahoma" w:cs="Tahoma"/>
          <w:b/>
          <w:bCs/>
        </w:rPr>
        <w:t>5</w:t>
      </w:r>
    </w:p>
    <w:p w14:paraId="697F6D1C" w14:textId="77777777" w:rsidR="00E21828" w:rsidRDefault="00E21828">
      <w:pPr>
        <w:spacing w:line="360" w:lineRule="auto"/>
        <w:jc w:val="center"/>
        <w:rPr>
          <w:rFonts w:ascii="Tahoma" w:eastAsia="Tahoma" w:hAnsi="Tahoma" w:cs="Tahoma"/>
        </w:rPr>
      </w:pPr>
    </w:p>
    <w:p w14:paraId="34608B99" w14:textId="77777777" w:rsidR="00B86542" w:rsidRDefault="00B86542">
      <w:pPr>
        <w:spacing w:line="360" w:lineRule="auto"/>
        <w:jc w:val="center"/>
        <w:rPr>
          <w:rFonts w:ascii="Tahoma" w:eastAsia="Tahoma" w:hAnsi="Tahoma" w:cs="Tahoma"/>
        </w:rPr>
      </w:pPr>
    </w:p>
    <w:p w14:paraId="5889AB14" w14:textId="36139035" w:rsidR="00E21828" w:rsidRPr="00B228B2" w:rsidRDefault="00A823BC" w:rsidP="0089255C">
      <w:pPr>
        <w:spacing w:line="240" w:lineRule="auto"/>
        <w:ind w:left="4395"/>
        <w:jc w:val="both"/>
        <w:rPr>
          <w:rFonts w:ascii="Tahoma" w:eastAsia="Tahoma" w:hAnsi="Tahoma" w:cs="Tahoma"/>
          <w:b/>
        </w:rPr>
      </w:pPr>
      <w:r w:rsidRPr="00A823BC">
        <w:rPr>
          <w:rFonts w:ascii="Tahoma" w:eastAsia="Tahoma" w:hAnsi="Tahoma" w:cs="Tahoma"/>
          <w:b/>
        </w:rPr>
        <w:t>Acrescenta critérios ambientais para concessão do Selo Municipal de Conformidade Sanitária no âmbito do Projeto de Lei nº 444/2025, que “Institui o Programa Municipal de Regularização do Serviço de Caminhão-Pipa, assegura pontos municipais de captação, estabelece regras de regularização sanitária e ambiental de fontes alternativas de água potável, e dá outras providências”.</w:t>
      </w:r>
    </w:p>
    <w:p w14:paraId="34750B4A" w14:textId="77777777" w:rsidR="00E21828" w:rsidRDefault="00E21828">
      <w:pPr>
        <w:ind w:left="4395"/>
        <w:jc w:val="both"/>
        <w:rPr>
          <w:rFonts w:ascii="Tahoma" w:eastAsia="Tahoma" w:hAnsi="Tahoma" w:cs="Tahoma"/>
          <w:b/>
        </w:rPr>
      </w:pPr>
    </w:p>
    <w:p w14:paraId="614C17D4" w14:textId="77777777" w:rsidR="00B86542" w:rsidRDefault="00B86542">
      <w:pPr>
        <w:ind w:left="4395"/>
        <w:jc w:val="both"/>
        <w:rPr>
          <w:rFonts w:ascii="Tahoma" w:eastAsia="Tahoma" w:hAnsi="Tahoma" w:cs="Tahoma"/>
          <w:b/>
        </w:rPr>
      </w:pPr>
    </w:p>
    <w:p w14:paraId="59D54209" w14:textId="77777777" w:rsidR="000C1F21" w:rsidRDefault="000C1F21">
      <w:pPr>
        <w:ind w:left="4395"/>
        <w:jc w:val="both"/>
        <w:rPr>
          <w:rFonts w:ascii="Tahoma" w:eastAsia="Tahoma" w:hAnsi="Tahoma" w:cs="Tahoma"/>
          <w:b/>
        </w:rPr>
      </w:pPr>
    </w:p>
    <w:p w14:paraId="5AC0FB90" w14:textId="02C2B39D" w:rsidR="00BC5B4B" w:rsidRDefault="00C018B0" w:rsidP="00BC5B4B">
      <w:pPr>
        <w:spacing w:line="360" w:lineRule="auto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  <w:b/>
        </w:rPr>
        <w:t>Art. 1º</w:t>
      </w:r>
      <w:r>
        <w:rPr>
          <w:rFonts w:ascii="Tahoma" w:eastAsia="Tahoma" w:hAnsi="Tahoma" w:cs="Tahoma"/>
        </w:rPr>
        <w:t xml:space="preserve"> - </w:t>
      </w:r>
      <w:r w:rsidR="00A823BC" w:rsidRPr="00A823BC">
        <w:rPr>
          <w:rFonts w:ascii="Tahoma" w:eastAsia="Tahoma" w:hAnsi="Tahoma" w:cs="Tahoma"/>
        </w:rPr>
        <w:t xml:space="preserve">Fica acrescido ao </w:t>
      </w:r>
      <w:r w:rsidR="00A823BC">
        <w:rPr>
          <w:rFonts w:ascii="Tahoma" w:eastAsia="Tahoma" w:hAnsi="Tahoma" w:cs="Tahoma"/>
        </w:rPr>
        <w:t xml:space="preserve">Art. 5° do </w:t>
      </w:r>
      <w:r w:rsidR="00A823BC" w:rsidRPr="00A823BC">
        <w:rPr>
          <w:rFonts w:ascii="Tahoma" w:eastAsia="Tahoma" w:hAnsi="Tahoma" w:cs="Tahoma"/>
        </w:rPr>
        <w:t xml:space="preserve">Projeto de Lei nº 444/2025 o seguinte </w:t>
      </w:r>
      <w:r w:rsidR="00A823BC">
        <w:rPr>
          <w:rFonts w:ascii="Tahoma" w:eastAsia="Tahoma" w:hAnsi="Tahoma" w:cs="Tahoma"/>
        </w:rPr>
        <w:t>parágrafo</w:t>
      </w:r>
      <w:r w:rsidR="00A823BC" w:rsidRPr="00A823BC">
        <w:rPr>
          <w:rFonts w:ascii="Tahoma" w:eastAsia="Tahoma" w:hAnsi="Tahoma" w:cs="Tahoma"/>
        </w:rPr>
        <w:t>:</w:t>
      </w:r>
    </w:p>
    <w:p w14:paraId="42EADD5C" w14:textId="77777777" w:rsidR="000C1F21" w:rsidRDefault="000C1F21" w:rsidP="00BC5B4B">
      <w:pPr>
        <w:spacing w:line="360" w:lineRule="auto"/>
        <w:jc w:val="both"/>
        <w:rPr>
          <w:rFonts w:ascii="Tahoma" w:eastAsia="Tahoma" w:hAnsi="Tahoma" w:cs="Tahoma"/>
        </w:rPr>
      </w:pPr>
    </w:p>
    <w:p w14:paraId="3E78CC9B" w14:textId="60793921" w:rsidR="00A823BC" w:rsidRPr="00A823BC" w:rsidRDefault="00A823BC" w:rsidP="00A823BC">
      <w:pPr>
        <w:spacing w:line="360" w:lineRule="auto"/>
        <w:ind w:left="3402"/>
        <w:jc w:val="both"/>
        <w:rPr>
          <w:rFonts w:ascii="Tahoma" w:eastAsia="Tahoma" w:hAnsi="Tahoma" w:cs="Tahoma"/>
        </w:rPr>
      </w:pPr>
      <w:r w:rsidRPr="00A823BC">
        <w:rPr>
          <w:rFonts w:ascii="Tahoma" w:eastAsia="Tahoma" w:hAnsi="Tahoma" w:cs="Tahoma"/>
        </w:rPr>
        <w:t>“</w:t>
      </w:r>
      <w:r>
        <w:rPr>
          <w:rFonts w:ascii="Tahoma" w:eastAsia="Tahoma" w:hAnsi="Tahoma" w:cs="Tahoma"/>
        </w:rPr>
        <w:t>§2°</w:t>
      </w:r>
      <w:r w:rsidRPr="00A823BC">
        <w:rPr>
          <w:rFonts w:ascii="Tahoma" w:eastAsia="Tahoma" w:hAnsi="Tahoma" w:cs="Tahoma"/>
        </w:rPr>
        <w:t xml:space="preserve"> O Selo Municipal de Conformidade Sanitária somente poderá ser concedido mediante:</w:t>
      </w:r>
    </w:p>
    <w:p w14:paraId="3B4E37DE" w14:textId="77777777" w:rsidR="00A823BC" w:rsidRPr="00A823BC" w:rsidRDefault="00A823BC" w:rsidP="00A823BC">
      <w:pPr>
        <w:spacing w:line="360" w:lineRule="auto"/>
        <w:ind w:left="3402"/>
        <w:jc w:val="both"/>
        <w:rPr>
          <w:rFonts w:ascii="Tahoma" w:eastAsia="Tahoma" w:hAnsi="Tahoma" w:cs="Tahoma"/>
        </w:rPr>
      </w:pPr>
      <w:r w:rsidRPr="00A823BC">
        <w:rPr>
          <w:rFonts w:ascii="Tahoma" w:eastAsia="Tahoma" w:hAnsi="Tahoma" w:cs="Tahoma"/>
        </w:rPr>
        <w:t xml:space="preserve">I – </w:t>
      </w:r>
      <w:proofErr w:type="gramStart"/>
      <w:r w:rsidRPr="00A823BC">
        <w:rPr>
          <w:rFonts w:ascii="Tahoma" w:eastAsia="Tahoma" w:hAnsi="Tahoma" w:cs="Tahoma"/>
        </w:rPr>
        <w:t>análise</w:t>
      </w:r>
      <w:proofErr w:type="gramEnd"/>
      <w:r w:rsidRPr="00A823BC">
        <w:rPr>
          <w:rFonts w:ascii="Tahoma" w:eastAsia="Tahoma" w:hAnsi="Tahoma" w:cs="Tahoma"/>
        </w:rPr>
        <w:t xml:space="preserve"> de impacto ambiental da fonte;</w:t>
      </w:r>
    </w:p>
    <w:p w14:paraId="42C20628" w14:textId="77777777" w:rsidR="00A823BC" w:rsidRPr="00A823BC" w:rsidRDefault="00A823BC" w:rsidP="00A823BC">
      <w:pPr>
        <w:spacing w:line="360" w:lineRule="auto"/>
        <w:ind w:left="3402"/>
        <w:jc w:val="both"/>
        <w:rPr>
          <w:rFonts w:ascii="Tahoma" w:eastAsia="Tahoma" w:hAnsi="Tahoma" w:cs="Tahoma"/>
        </w:rPr>
      </w:pPr>
      <w:r w:rsidRPr="00A823BC">
        <w:rPr>
          <w:rFonts w:ascii="Tahoma" w:eastAsia="Tahoma" w:hAnsi="Tahoma" w:cs="Tahoma"/>
        </w:rPr>
        <w:t xml:space="preserve">II – </w:t>
      </w:r>
      <w:proofErr w:type="gramStart"/>
      <w:r w:rsidRPr="00A823BC">
        <w:rPr>
          <w:rFonts w:ascii="Tahoma" w:eastAsia="Tahoma" w:hAnsi="Tahoma" w:cs="Tahoma"/>
        </w:rPr>
        <w:t>comprovação</w:t>
      </w:r>
      <w:proofErr w:type="gramEnd"/>
      <w:r w:rsidRPr="00A823BC">
        <w:rPr>
          <w:rFonts w:ascii="Tahoma" w:eastAsia="Tahoma" w:hAnsi="Tahoma" w:cs="Tahoma"/>
        </w:rPr>
        <w:t xml:space="preserve"> de sustentabilidade hídrica;</w:t>
      </w:r>
    </w:p>
    <w:p w14:paraId="50CD20C2" w14:textId="5F58213A" w:rsidR="00033A0E" w:rsidRDefault="00A823BC" w:rsidP="00A823BC">
      <w:pPr>
        <w:spacing w:line="360" w:lineRule="auto"/>
        <w:ind w:left="3402"/>
        <w:jc w:val="both"/>
        <w:rPr>
          <w:rFonts w:ascii="Tahoma" w:eastAsia="Tahoma" w:hAnsi="Tahoma" w:cs="Tahoma"/>
        </w:rPr>
      </w:pPr>
      <w:r w:rsidRPr="00A823BC">
        <w:rPr>
          <w:rFonts w:ascii="Tahoma" w:eastAsia="Tahoma" w:hAnsi="Tahoma" w:cs="Tahoma"/>
        </w:rPr>
        <w:t>III – inexistência de risco à recarga dos aquíferos.”</w:t>
      </w:r>
    </w:p>
    <w:p w14:paraId="52FF8EBA" w14:textId="77777777" w:rsidR="00A823BC" w:rsidRDefault="00A823BC" w:rsidP="00A823BC">
      <w:pPr>
        <w:spacing w:line="360" w:lineRule="auto"/>
        <w:ind w:left="3402"/>
        <w:jc w:val="both"/>
        <w:rPr>
          <w:rFonts w:ascii="Tahoma" w:eastAsia="Tahoma" w:hAnsi="Tahoma" w:cs="Tahoma"/>
          <w:b/>
          <w:bCs/>
        </w:rPr>
      </w:pPr>
    </w:p>
    <w:p w14:paraId="75854006" w14:textId="2AEA68EB" w:rsidR="00033A0E" w:rsidRDefault="00033A0E" w:rsidP="00033A0E">
      <w:pPr>
        <w:spacing w:line="360" w:lineRule="auto"/>
        <w:jc w:val="both"/>
        <w:rPr>
          <w:rFonts w:ascii="Tahoma" w:eastAsia="Tahoma" w:hAnsi="Tahoma" w:cs="Tahoma"/>
          <w:b/>
          <w:bCs/>
        </w:rPr>
      </w:pPr>
      <w:r w:rsidRPr="00033A0E">
        <w:rPr>
          <w:rFonts w:ascii="Tahoma" w:eastAsia="Tahoma" w:hAnsi="Tahoma" w:cs="Tahoma"/>
          <w:b/>
          <w:bCs/>
        </w:rPr>
        <w:t xml:space="preserve">Art. </w:t>
      </w:r>
      <w:r>
        <w:rPr>
          <w:rFonts w:ascii="Tahoma" w:eastAsia="Tahoma" w:hAnsi="Tahoma" w:cs="Tahoma"/>
          <w:b/>
          <w:bCs/>
        </w:rPr>
        <w:t>2</w:t>
      </w:r>
      <w:r w:rsidRPr="00033A0E">
        <w:rPr>
          <w:rFonts w:ascii="Tahoma" w:eastAsia="Tahoma" w:hAnsi="Tahoma" w:cs="Tahoma"/>
          <w:b/>
          <w:bCs/>
        </w:rPr>
        <w:t xml:space="preserve">º </w:t>
      </w:r>
      <w:r w:rsidRPr="00033A0E">
        <w:rPr>
          <w:rFonts w:ascii="Tahoma" w:eastAsia="Tahoma" w:hAnsi="Tahoma" w:cs="Tahoma"/>
          <w:bCs/>
        </w:rPr>
        <w:t>- Permanecem inalteradas as demais disposições do Projeto de Lei.</w:t>
      </w:r>
    </w:p>
    <w:p w14:paraId="1688AB62" w14:textId="7A6D6D90" w:rsidR="00097A2F" w:rsidRDefault="00097A2F" w:rsidP="00097A2F">
      <w:pPr>
        <w:spacing w:line="360" w:lineRule="auto"/>
        <w:ind w:left="3402"/>
        <w:jc w:val="both"/>
        <w:rPr>
          <w:rFonts w:ascii="Tahoma" w:eastAsia="Tahoma" w:hAnsi="Tahoma" w:cs="Tahoma"/>
          <w:b/>
          <w:bCs/>
        </w:rPr>
      </w:pPr>
    </w:p>
    <w:p w14:paraId="56C38C10" w14:textId="77777777" w:rsidR="00B21C97" w:rsidRDefault="00B21C97" w:rsidP="009844FA">
      <w:pPr>
        <w:spacing w:line="360" w:lineRule="auto"/>
        <w:rPr>
          <w:rFonts w:ascii="Tahoma" w:eastAsia="Tahoma" w:hAnsi="Tahoma" w:cs="Tahoma"/>
        </w:rPr>
      </w:pPr>
    </w:p>
    <w:p w14:paraId="207380AC" w14:textId="6DC7493D" w:rsidR="00E21828" w:rsidRDefault="00C018B0" w:rsidP="00033A0E">
      <w:pPr>
        <w:spacing w:line="360" w:lineRule="auto"/>
        <w:ind w:left="3402"/>
        <w:jc w:val="right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Sala das Sessões, </w:t>
      </w:r>
      <w:r w:rsidR="000E40CC">
        <w:rPr>
          <w:rFonts w:ascii="Tahoma" w:eastAsia="Tahoma" w:hAnsi="Tahoma" w:cs="Tahoma"/>
        </w:rPr>
        <w:t>10</w:t>
      </w:r>
      <w:r>
        <w:rPr>
          <w:rFonts w:ascii="Tahoma" w:eastAsia="Tahoma" w:hAnsi="Tahoma" w:cs="Tahoma"/>
        </w:rPr>
        <w:t xml:space="preserve"> de </w:t>
      </w:r>
      <w:r w:rsidR="000E40CC">
        <w:rPr>
          <w:rFonts w:ascii="Tahoma" w:eastAsia="Tahoma" w:hAnsi="Tahoma" w:cs="Tahoma"/>
        </w:rPr>
        <w:t>dezembro</w:t>
      </w:r>
      <w:r>
        <w:rPr>
          <w:rFonts w:ascii="Tahoma" w:eastAsia="Tahoma" w:hAnsi="Tahoma" w:cs="Tahoma"/>
        </w:rPr>
        <w:t xml:space="preserve"> de 202</w:t>
      </w:r>
      <w:bookmarkStart w:id="0" w:name="_heading=h.2et92p0" w:colFirst="0" w:colLast="0"/>
      <w:bookmarkStart w:id="1" w:name="_heading=h.tyjcwt" w:colFirst="0" w:colLast="0"/>
      <w:bookmarkEnd w:id="0"/>
      <w:bookmarkEnd w:id="1"/>
      <w:r w:rsidR="00AD7138">
        <w:rPr>
          <w:rFonts w:ascii="Tahoma" w:eastAsia="Tahoma" w:hAnsi="Tahoma" w:cs="Tahoma"/>
        </w:rPr>
        <w:t>5</w:t>
      </w:r>
      <w:r w:rsidR="00BD430E">
        <w:rPr>
          <w:rFonts w:ascii="Tahoma" w:eastAsia="Tahoma" w:hAnsi="Tahoma" w:cs="Tahoma"/>
        </w:rPr>
        <w:t>.</w:t>
      </w:r>
      <w:bookmarkStart w:id="2" w:name="_heading=h.47hifivivccg" w:colFirst="0" w:colLast="0"/>
      <w:bookmarkEnd w:id="2"/>
    </w:p>
    <w:p w14:paraId="0A1C0AD3" w14:textId="77777777" w:rsidR="00E21828" w:rsidRDefault="00E21828">
      <w:pPr>
        <w:spacing w:line="360" w:lineRule="auto"/>
        <w:rPr>
          <w:rFonts w:ascii="Tahoma" w:eastAsia="Tahoma" w:hAnsi="Tahoma" w:cs="Tahoma"/>
        </w:rPr>
      </w:pPr>
      <w:bookmarkStart w:id="3" w:name="_heading=h.9z6259vul1qe" w:colFirst="0" w:colLast="0"/>
      <w:bookmarkEnd w:id="3"/>
    </w:p>
    <w:p w14:paraId="70D7E6F0" w14:textId="77777777" w:rsidR="00BC5B4B" w:rsidRDefault="00BC5B4B" w:rsidP="00BC5B4B">
      <w:pPr>
        <w:jc w:val="center"/>
      </w:pPr>
      <w:bookmarkStart w:id="4" w:name="_heading=h.3dy6vkm" w:colFirst="0" w:colLast="0"/>
      <w:bookmarkEnd w:id="4"/>
      <w:r>
        <w:rPr>
          <w:rFonts w:ascii="Tahoma" w:eastAsia="Tahoma" w:hAnsi="Tahoma" w:cs="Tahoma"/>
        </w:rPr>
        <w:t>_________________________________________</w:t>
      </w:r>
    </w:p>
    <w:p w14:paraId="25C37E6C" w14:textId="4EAAEBF8" w:rsidR="00BC5B4B" w:rsidRPr="00F667AE" w:rsidRDefault="00BC5B4B" w:rsidP="00BC5B4B">
      <w:pPr>
        <w:jc w:val="center"/>
        <w:rPr>
          <w:rFonts w:ascii="Tahoma" w:eastAsia="Tahoma" w:hAnsi="Tahoma" w:cs="Tahoma"/>
          <w:b/>
        </w:rPr>
      </w:pPr>
      <w:r w:rsidRPr="00F667AE">
        <w:rPr>
          <w:rFonts w:ascii="Tahoma" w:eastAsia="Tahoma" w:hAnsi="Tahoma" w:cs="Tahoma"/>
          <w:b/>
        </w:rPr>
        <w:t xml:space="preserve">Daniel Marques </w:t>
      </w:r>
    </w:p>
    <w:p w14:paraId="7DD4A311" w14:textId="18895F92" w:rsidR="00F60804" w:rsidRDefault="00D91385" w:rsidP="00033A0E">
      <w:pPr>
        <w:jc w:val="center"/>
        <w:rPr>
          <w:rFonts w:ascii="Tahoma" w:eastAsia="Tahoma" w:hAnsi="Tahoma" w:cs="Tahoma"/>
          <w:b/>
        </w:rPr>
      </w:pPr>
      <w:r w:rsidRPr="00033A0E">
        <w:rPr>
          <w:rFonts w:ascii="Tahoma" w:eastAsia="Tahoma" w:hAnsi="Tahoma" w:cs="Tahoma"/>
          <w:b/>
        </w:rPr>
        <w:t>Vereador</w:t>
      </w:r>
      <w:bookmarkStart w:id="5" w:name="_heading=h.1t3h5sf" w:colFirst="0" w:colLast="0"/>
      <w:bookmarkStart w:id="6" w:name="_heading=h.4d34og8" w:colFirst="0" w:colLast="0"/>
      <w:bookmarkStart w:id="7" w:name="_heading=h.2s8eyo1" w:colFirst="0" w:colLast="0"/>
      <w:bookmarkStart w:id="8" w:name="_heading=h.17dp8vu" w:colFirst="0" w:colLast="0"/>
      <w:bookmarkStart w:id="9" w:name="_heading=h.3rdcrjn" w:colFirst="0" w:colLast="0"/>
      <w:bookmarkStart w:id="10" w:name="_heading=h.26in1rg" w:colFirst="0" w:colLast="0"/>
      <w:bookmarkStart w:id="11" w:name="_heading=h.lnxbz9" w:colFirst="0" w:colLast="0"/>
      <w:bookmarkStart w:id="12" w:name="_heading=h.fpqpmc9yrbki" w:colFirst="0" w:colLast="0"/>
      <w:bookmarkStart w:id="13" w:name="_heading=h.exiqbem5rh8a" w:colFirst="0" w:colLast="0"/>
      <w:bookmarkStart w:id="14" w:name="_heading=h.35nkun2" w:colFirst="0" w:colLast="0"/>
      <w:bookmarkStart w:id="15" w:name="_heading=h.1ksv4uv" w:colFirst="0" w:colLast="0"/>
      <w:bookmarkStart w:id="16" w:name="_heading=h.44sinio" w:colFirst="0" w:colLast="0"/>
      <w:bookmarkStart w:id="17" w:name="_heading=h.2jxsxqh" w:colFirst="0" w:colLast="0"/>
      <w:bookmarkStart w:id="18" w:name="_heading=h.z337ya" w:colFirst="0" w:colLast="0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</w:p>
    <w:p w14:paraId="69242440" w14:textId="4F326F37" w:rsidR="000E40CC" w:rsidRDefault="000E40CC" w:rsidP="000E40CC">
      <w:pPr>
        <w:tabs>
          <w:tab w:val="left" w:pos="8108"/>
        </w:tabs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ab/>
      </w:r>
    </w:p>
    <w:p w14:paraId="75741B57" w14:textId="2B3F5799" w:rsidR="00EF419D" w:rsidRPr="009844FA" w:rsidRDefault="00C018B0" w:rsidP="00033A0E">
      <w:pPr>
        <w:tabs>
          <w:tab w:val="left" w:pos="8070"/>
        </w:tabs>
        <w:spacing w:line="360" w:lineRule="auto"/>
        <w:jc w:val="center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lastRenderedPageBreak/>
        <w:t>JUSTIFICATIVA</w:t>
      </w:r>
      <w:bookmarkStart w:id="19" w:name="_heading=h.3j2qqm3" w:colFirst="0" w:colLast="0"/>
      <w:bookmarkEnd w:id="19"/>
    </w:p>
    <w:p w14:paraId="5CA1CA29" w14:textId="635E6CBA" w:rsidR="00A823BC" w:rsidRPr="00A823BC" w:rsidRDefault="00A823BC" w:rsidP="00A823BC">
      <w:pPr>
        <w:spacing w:before="171" w:after="171" w:line="360" w:lineRule="auto"/>
        <w:ind w:firstLine="708"/>
        <w:jc w:val="both"/>
        <w:rPr>
          <w:rFonts w:ascii="Tahoma" w:eastAsia="Tahoma" w:hAnsi="Tahoma" w:cs="Tahoma"/>
          <w:color w:val="000000" w:themeColor="text1"/>
        </w:rPr>
      </w:pPr>
      <w:r w:rsidRPr="00A823BC">
        <w:rPr>
          <w:rFonts w:ascii="Tahoma" w:eastAsia="Tahoma" w:hAnsi="Tahoma" w:cs="Tahoma"/>
          <w:color w:val="000000" w:themeColor="text1"/>
        </w:rPr>
        <w:t>A presente emenda aditiva busca qualificar os critérios de concessão do Selo Municipal de Conformidade Sanitária, assegurando que a autorização para captação e distribuição de água por caminhão-pipa observe não apenas requisitos sanitários, mas também parâmetros ambientais mínimos, em especial quanto à preservação dos mananciais e aquíferos.</w:t>
      </w:r>
    </w:p>
    <w:p w14:paraId="2873A0DF" w14:textId="09718741" w:rsidR="00A823BC" w:rsidRPr="00A823BC" w:rsidRDefault="00A823BC" w:rsidP="00A823BC">
      <w:pPr>
        <w:spacing w:before="171" w:after="171" w:line="360" w:lineRule="auto"/>
        <w:ind w:firstLine="708"/>
        <w:jc w:val="both"/>
        <w:rPr>
          <w:rFonts w:ascii="Tahoma" w:eastAsia="Tahoma" w:hAnsi="Tahoma" w:cs="Tahoma"/>
          <w:color w:val="000000" w:themeColor="text1"/>
        </w:rPr>
      </w:pPr>
      <w:r w:rsidRPr="00A823BC">
        <w:rPr>
          <w:rFonts w:ascii="Tahoma" w:eastAsia="Tahoma" w:hAnsi="Tahoma" w:cs="Tahoma"/>
          <w:color w:val="000000" w:themeColor="text1"/>
        </w:rPr>
        <w:t xml:space="preserve">Ao exigir: </w:t>
      </w:r>
      <w:r w:rsidRPr="00A823BC">
        <w:rPr>
          <w:rFonts w:ascii="Tahoma" w:eastAsia="Tahoma" w:hAnsi="Tahoma" w:cs="Tahoma"/>
          <w:b/>
          <w:color w:val="000000" w:themeColor="text1"/>
        </w:rPr>
        <w:t>(I)</w:t>
      </w:r>
      <w:r w:rsidRPr="00A823BC">
        <w:rPr>
          <w:rFonts w:ascii="Tahoma" w:eastAsia="Tahoma" w:hAnsi="Tahoma" w:cs="Tahoma"/>
          <w:color w:val="000000" w:themeColor="text1"/>
        </w:rPr>
        <w:t xml:space="preserve"> análise de impacto ambiental da fonte; </w:t>
      </w:r>
      <w:r w:rsidRPr="00A823BC">
        <w:rPr>
          <w:rFonts w:ascii="Tahoma" w:eastAsia="Tahoma" w:hAnsi="Tahoma" w:cs="Tahoma"/>
          <w:b/>
          <w:color w:val="000000" w:themeColor="text1"/>
        </w:rPr>
        <w:t>(II)</w:t>
      </w:r>
      <w:r w:rsidRPr="00A823BC">
        <w:rPr>
          <w:rFonts w:ascii="Tahoma" w:eastAsia="Tahoma" w:hAnsi="Tahoma" w:cs="Tahoma"/>
          <w:color w:val="000000" w:themeColor="text1"/>
        </w:rPr>
        <w:t xml:space="preserve"> comprovação de sustentabilidade hídrica; e </w:t>
      </w:r>
      <w:r w:rsidRPr="00A823BC">
        <w:rPr>
          <w:rFonts w:ascii="Tahoma" w:eastAsia="Tahoma" w:hAnsi="Tahoma" w:cs="Tahoma"/>
          <w:b/>
          <w:color w:val="000000" w:themeColor="text1"/>
        </w:rPr>
        <w:t>(III)</w:t>
      </w:r>
      <w:r w:rsidRPr="00A823BC">
        <w:rPr>
          <w:rFonts w:ascii="Tahoma" w:eastAsia="Tahoma" w:hAnsi="Tahoma" w:cs="Tahoma"/>
          <w:color w:val="000000" w:themeColor="text1"/>
        </w:rPr>
        <w:t xml:space="preserve"> inexistência de risco à recarga dos aquíferos, a emenda concretiza os princípios da preven</w:t>
      </w:r>
      <w:bookmarkStart w:id="20" w:name="_GoBack"/>
      <w:bookmarkEnd w:id="20"/>
      <w:r w:rsidRPr="00A823BC">
        <w:rPr>
          <w:rFonts w:ascii="Tahoma" w:eastAsia="Tahoma" w:hAnsi="Tahoma" w:cs="Tahoma"/>
          <w:color w:val="000000" w:themeColor="text1"/>
        </w:rPr>
        <w:t>ção e da precaução, previstos na legislação ambiental brasileira, e o dever constitucional do Poder Público de defender e preservar o meio ambiente para as presentes e futuras gerações (art. 225 da Constituição Federal). A captação irregular ou mal planejada pode comprometer o equilíbrio hídrico local, reduzir a disponibilidade de água em períodos de estiagem, afetar nascentes, cursos d’água e a qualidade de vida de comunidades inteiras.</w:t>
      </w:r>
    </w:p>
    <w:p w14:paraId="57F17CE5" w14:textId="549C40DF" w:rsidR="00A823BC" w:rsidRPr="00A823BC" w:rsidRDefault="00A823BC" w:rsidP="00A823BC">
      <w:pPr>
        <w:spacing w:before="171" w:after="171" w:line="360" w:lineRule="auto"/>
        <w:ind w:firstLine="708"/>
        <w:jc w:val="both"/>
        <w:rPr>
          <w:rFonts w:ascii="Tahoma" w:eastAsia="Tahoma" w:hAnsi="Tahoma" w:cs="Tahoma"/>
          <w:color w:val="000000" w:themeColor="text1"/>
        </w:rPr>
      </w:pPr>
      <w:r w:rsidRPr="00A823BC">
        <w:rPr>
          <w:rFonts w:ascii="Tahoma" w:eastAsia="Tahoma" w:hAnsi="Tahoma" w:cs="Tahoma"/>
          <w:color w:val="000000" w:themeColor="text1"/>
        </w:rPr>
        <w:t>Os critérios propostos não têm caráter meramente formal: eles asseguram que o Selo Municipal de Conformidade Sanitária se torne um verdadeiro instrumento de gestão integrada da água, vinculado à capacidade de suporte dos mananciais e à proteção de aquíferos estratégicos. Dessa forma, o Município evita que o serviço de caminhão-pipa se transforme em vetor de esgotamento de fontes hídricas e de degradação ambiental, alinhando a política local de abastecimento à agenda de segurança hídrica, justiça ambiental e proteção de bens de uso comum do povo.</w:t>
      </w:r>
    </w:p>
    <w:p w14:paraId="4F86E362" w14:textId="66513647" w:rsidR="00EF419D" w:rsidRPr="00F60804" w:rsidRDefault="00A823BC" w:rsidP="00A823BC">
      <w:pPr>
        <w:spacing w:before="171" w:after="171" w:line="360" w:lineRule="auto"/>
        <w:ind w:firstLine="708"/>
        <w:jc w:val="both"/>
        <w:rPr>
          <w:rFonts w:ascii="Tahoma" w:eastAsia="Tahoma" w:hAnsi="Tahoma" w:cs="Tahoma"/>
          <w:color w:val="000000" w:themeColor="text1"/>
        </w:rPr>
      </w:pPr>
      <w:r w:rsidRPr="00A823BC">
        <w:rPr>
          <w:rFonts w:ascii="Tahoma" w:eastAsia="Tahoma" w:hAnsi="Tahoma" w:cs="Tahoma"/>
          <w:color w:val="000000" w:themeColor="text1"/>
        </w:rPr>
        <w:t>Portanto, a emenda fortalece o Projeto de Lei nº 444/2025, garantindo que a regularização do serviço de caminhão-pipa caminhe lado a lado com a preservação dos recursos hídricos e com a tutela dos direitos difusos da coletividade.</w:t>
      </w:r>
    </w:p>
    <w:p w14:paraId="000976C3" w14:textId="25B97BD2" w:rsidR="0089255C" w:rsidRDefault="0089255C" w:rsidP="000C0625">
      <w:pPr>
        <w:spacing w:before="171" w:after="171" w:line="360" w:lineRule="auto"/>
        <w:jc w:val="both"/>
        <w:rPr>
          <w:rFonts w:ascii="Tahoma" w:eastAsia="Tahoma" w:hAnsi="Tahoma" w:cs="Tahoma"/>
          <w:color w:val="00000A"/>
        </w:rPr>
      </w:pPr>
    </w:p>
    <w:sectPr w:rsidR="0089255C">
      <w:headerReference w:type="default" r:id="rId7"/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D0702" w14:textId="77777777" w:rsidR="002808B7" w:rsidRDefault="002808B7">
      <w:pPr>
        <w:spacing w:line="240" w:lineRule="auto"/>
      </w:pPr>
      <w:r>
        <w:separator/>
      </w:r>
    </w:p>
  </w:endnote>
  <w:endnote w:type="continuationSeparator" w:id="0">
    <w:p w14:paraId="467B8983" w14:textId="77777777" w:rsidR="002808B7" w:rsidRDefault="002808B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754E8D" w14:textId="6B8F51EF" w:rsidR="00E21828" w:rsidRPr="00C12C14" w:rsidRDefault="000E40CC" w:rsidP="000E40CC">
    <w:pPr>
      <w:tabs>
        <w:tab w:val="center" w:pos="4252"/>
        <w:tab w:val="right" w:pos="8504"/>
      </w:tabs>
      <w:spacing w:line="240" w:lineRule="auto"/>
      <w:jc w:val="center"/>
      <w:rPr>
        <w:rFonts w:ascii="Tahoma" w:eastAsia="Tahoma" w:hAnsi="Tahoma" w:cs="Tahoma"/>
        <w:b/>
        <w:color w:val="00000A"/>
        <w:sz w:val="16"/>
        <w:szCs w:val="16"/>
      </w:rPr>
    </w:pPr>
    <w:r>
      <w:rPr>
        <w:rFonts w:ascii="Tahoma" w:eastAsia="Tahoma" w:hAnsi="Tahoma" w:cs="Tahoma"/>
        <w:b/>
        <w:i/>
        <w:color w:val="00000A"/>
        <w:sz w:val="16"/>
        <w:szCs w:val="16"/>
      </w:rPr>
      <w:t xml:space="preserve">                      </w:t>
    </w:r>
    <w:r w:rsidR="00C018B0">
      <w:rPr>
        <w:rFonts w:ascii="Tahoma" w:eastAsia="Tahoma" w:hAnsi="Tahoma" w:cs="Tahoma"/>
        <w:b/>
        <w:i/>
        <w:color w:val="00000A"/>
        <w:sz w:val="16"/>
        <w:szCs w:val="16"/>
      </w:rPr>
      <w:t>Av. Amaral Peixoto, 625 / Gabinete: 30 – Centro – Niterói – RJ – CEP.: 24.023-900</w:t>
    </w:r>
    <w:r w:rsidR="00C12C14">
      <w:rPr>
        <w:rFonts w:ascii="Tahoma" w:eastAsia="Tahoma" w:hAnsi="Tahoma" w:cs="Tahoma"/>
        <w:b/>
        <w:i/>
        <w:color w:val="00000A"/>
        <w:sz w:val="16"/>
        <w:szCs w:val="16"/>
      </w:rPr>
      <w:t xml:space="preserve">         </w:t>
    </w:r>
    <w:r>
      <w:rPr>
        <w:rFonts w:ascii="Tahoma" w:eastAsia="Tahoma" w:hAnsi="Tahoma" w:cs="Tahoma"/>
        <w:b/>
        <w:color w:val="00000A"/>
        <w:sz w:val="16"/>
        <w:szCs w:val="16"/>
      </w:rPr>
      <w:t>HC</w:t>
    </w:r>
  </w:p>
  <w:p w14:paraId="5E537EFE" w14:textId="7D656CAE" w:rsidR="00E21828" w:rsidRDefault="00C018B0" w:rsidP="000E40CC">
    <w:pPr>
      <w:tabs>
        <w:tab w:val="center" w:pos="4252"/>
        <w:tab w:val="right" w:pos="8504"/>
      </w:tabs>
      <w:spacing w:line="240" w:lineRule="auto"/>
      <w:jc w:val="center"/>
      <w:rPr>
        <w:rFonts w:ascii="Times New Roman" w:eastAsia="Times New Roman" w:hAnsi="Times New Roman" w:cs="Times New Roman"/>
        <w:b/>
        <w:i/>
        <w:color w:val="00000A"/>
        <w:sz w:val="16"/>
        <w:szCs w:val="16"/>
      </w:rPr>
    </w:pPr>
    <w:proofErr w:type="spellStart"/>
    <w:r>
      <w:rPr>
        <w:rFonts w:ascii="Tahoma" w:eastAsia="Tahoma" w:hAnsi="Tahoma" w:cs="Tahoma"/>
        <w:b/>
        <w:i/>
        <w:color w:val="00000A"/>
        <w:sz w:val="16"/>
        <w:szCs w:val="16"/>
      </w:rPr>
      <w:t>Whatsapp</w:t>
    </w:r>
    <w:proofErr w:type="spellEnd"/>
    <w:r>
      <w:rPr>
        <w:rFonts w:ascii="Tahoma" w:eastAsia="Tahoma" w:hAnsi="Tahoma" w:cs="Tahoma"/>
        <w:b/>
        <w:i/>
        <w:color w:val="00000A"/>
        <w:sz w:val="16"/>
        <w:szCs w:val="16"/>
      </w:rPr>
      <w:t xml:space="preserve"> – 21 99315-2332</w:t>
    </w:r>
  </w:p>
  <w:p w14:paraId="443BB535" w14:textId="77777777" w:rsidR="00E21828" w:rsidRDefault="00C018B0" w:rsidP="000E40CC">
    <w:pPr>
      <w:tabs>
        <w:tab w:val="center" w:pos="4252"/>
        <w:tab w:val="right" w:pos="8504"/>
      </w:tabs>
      <w:spacing w:line="240" w:lineRule="auto"/>
      <w:jc w:val="center"/>
      <w:rPr>
        <w:rFonts w:ascii="Tahoma" w:eastAsia="Tahoma" w:hAnsi="Tahoma" w:cs="Tahoma"/>
        <w:b/>
        <w:i/>
        <w:color w:val="00000A"/>
        <w:sz w:val="16"/>
        <w:szCs w:val="16"/>
      </w:rPr>
    </w:pPr>
    <w:r>
      <w:rPr>
        <w:rFonts w:ascii="Tahoma" w:eastAsia="Tahoma" w:hAnsi="Tahoma" w:cs="Tahoma"/>
        <w:b/>
        <w:i/>
        <w:color w:val="00000A"/>
        <w:sz w:val="16"/>
        <w:szCs w:val="16"/>
      </w:rPr>
      <w:t>E-mail: vereadordanielmarques@gmail.com</w:t>
    </w:r>
  </w:p>
  <w:p w14:paraId="41A3916A" w14:textId="77777777" w:rsidR="00E21828" w:rsidRDefault="00E2182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27A9A3" w14:textId="77777777" w:rsidR="002808B7" w:rsidRDefault="002808B7">
      <w:pPr>
        <w:spacing w:line="240" w:lineRule="auto"/>
      </w:pPr>
      <w:r>
        <w:separator/>
      </w:r>
    </w:p>
  </w:footnote>
  <w:footnote w:type="continuationSeparator" w:id="0">
    <w:p w14:paraId="6757A5EC" w14:textId="77777777" w:rsidR="002808B7" w:rsidRDefault="002808B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42B7A2" w14:textId="77777777" w:rsidR="00E21828" w:rsidRDefault="00E21828">
    <w:pPr>
      <w:pStyle w:val="Ttulo"/>
      <w:keepNext w:val="0"/>
      <w:keepLines w:val="0"/>
      <w:tabs>
        <w:tab w:val="left" w:pos="2930"/>
        <w:tab w:val="center" w:pos="4702"/>
      </w:tabs>
      <w:spacing w:after="0" w:line="240" w:lineRule="auto"/>
      <w:jc w:val="center"/>
      <w:rPr>
        <w:rFonts w:ascii="Times New Roman" w:eastAsia="Times New Roman" w:hAnsi="Times New Roman" w:cs="Times New Roman"/>
        <w:color w:val="00000A"/>
        <w:sz w:val="28"/>
        <w:szCs w:val="28"/>
      </w:rPr>
    </w:pPr>
  </w:p>
  <w:tbl>
    <w:tblPr>
      <w:tblStyle w:val="a1"/>
      <w:tblW w:w="9648" w:type="dxa"/>
      <w:tblInd w:w="-115" w:type="dxa"/>
      <w:tblLayout w:type="fixed"/>
      <w:tblLook w:val="0000" w:firstRow="0" w:lastRow="0" w:firstColumn="0" w:lastColumn="0" w:noHBand="0" w:noVBand="0"/>
    </w:tblPr>
    <w:tblGrid>
      <w:gridCol w:w="1726"/>
      <w:gridCol w:w="7922"/>
    </w:tblGrid>
    <w:tr w:rsidR="00E21828" w14:paraId="33011CFA" w14:textId="77777777">
      <w:trPr>
        <w:trHeight w:val="1971"/>
      </w:trPr>
      <w:tc>
        <w:tcPr>
          <w:tcW w:w="1726" w:type="dxa"/>
          <w:shd w:val="clear" w:color="auto" w:fill="auto"/>
        </w:tcPr>
        <w:p w14:paraId="618BC14E" w14:textId="77777777" w:rsidR="00E21828" w:rsidRDefault="00C018B0">
          <w:pPr>
            <w:tabs>
              <w:tab w:val="center" w:pos="4252"/>
              <w:tab w:val="right" w:pos="8504"/>
            </w:tabs>
            <w:spacing w:line="240" w:lineRule="auto"/>
            <w:rPr>
              <w:color w:val="00000A"/>
            </w:rPr>
          </w:pPr>
          <w:r>
            <w:rPr>
              <w:rFonts w:ascii="Times New Roman" w:eastAsia="Times New Roman" w:hAnsi="Times New Roman" w:cs="Times New Roman"/>
              <w:noProof/>
              <w:color w:val="00000A"/>
              <w:sz w:val="24"/>
              <w:szCs w:val="24"/>
            </w:rPr>
            <w:drawing>
              <wp:inline distT="0" distB="0" distL="0" distR="0" wp14:anchorId="65C3F677" wp14:editId="29D3117E">
                <wp:extent cx="952500" cy="1133475"/>
                <wp:effectExtent l="0" t="0" r="0" b="0"/>
                <wp:docPr id="3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2" w:type="dxa"/>
          <w:shd w:val="clear" w:color="auto" w:fill="auto"/>
        </w:tcPr>
        <w:p w14:paraId="4983A620" w14:textId="77777777" w:rsidR="00E21828" w:rsidRDefault="00E21828">
          <w:pPr>
            <w:tabs>
              <w:tab w:val="center" w:pos="4252"/>
              <w:tab w:val="right" w:pos="8504"/>
            </w:tabs>
            <w:spacing w:line="240" w:lineRule="auto"/>
            <w:rPr>
              <w:color w:val="00000A"/>
            </w:rPr>
          </w:pPr>
        </w:p>
        <w:p w14:paraId="5A88FCD4" w14:textId="77777777" w:rsidR="00E21828" w:rsidRDefault="00E21828">
          <w:pPr>
            <w:tabs>
              <w:tab w:val="center" w:pos="4252"/>
              <w:tab w:val="right" w:pos="8504"/>
            </w:tabs>
            <w:spacing w:line="240" w:lineRule="auto"/>
            <w:rPr>
              <w:color w:val="00000A"/>
            </w:rPr>
          </w:pPr>
        </w:p>
        <w:p w14:paraId="54583DBC" w14:textId="77777777" w:rsidR="00E21828" w:rsidRDefault="00C018B0">
          <w:pPr>
            <w:tabs>
              <w:tab w:val="center" w:pos="4252"/>
              <w:tab w:val="right" w:pos="8504"/>
            </w:tabs>
            <w:spacing w:line="240" w:lineRule="auto"/>
            <w:jc w:val="center"/>
            <w:rPr>
              <w:rFonts w:ascii="Tahoma" w:eastAsia="Tahoma" w:hAnsi="Tahoma" w:cs="Tahoma"/>
              <w:b/>
              <w:color w:val="00000A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A"/>
              <w:sz w:val="48"/>
              <w:szCs w:val="48"/>
            </w:rPr>
            <w:t>Câmara Municipal de Niterói</w:t>
          </w:r>
        </w:p>
        <w:p w14:paraId="584544A4" w14:textId="77777777" w:rsidR="00E21828" w:rsidRDefault="00E21828">
          <w:pPr>
            <w:tabs>
              <w:tab w:val="center" w:pos="4252"/>
              <w:tab w:val="right" w:pos="8504"/>
            </w:tabs>
            <w:spacing w:line="240" w:lineRule="auto"/>
            <w:jc w:val="center"/>
            <w:rPr>
              <w:rFonts w:ascii="Tahoma" w:eastAsia="Tahoma" w:hAnsi="Tahoma" w:cs="Tahoma"/>
              <w:color w:val="00000A"/>
              <w:sz w:val="4"/>
              <w:szCs w:val="4"/>
            </w:rPr>
          </w:pPr>
        </w:p>
        <w:p w14:paraId="74671E44" w14:textId="34704C61" w:rsidR="00E21828" w:rsidRPr="001E28BD" w:rsidRDefault="00A25F55">
          <w:pPr>
            <w:tabs>
              <w:tab w:val="center" w:pos="4252"/>
              <w:tab w:val="right" w:pos="8504"/>
            </w:tabs>
            <w:spacing w:line="240" w:lineRule="auto"/>
            <w:jc w:val="center"/>
            <w:rPr>
              <w:rFonts w:ascii="Tahoma" w:eastAsia="Tahoma" w:hAnsi="Tahoma" w:cs="Tahoma"/>
              <w:b/>
              <w:color w:val="00000A"/>
              <w:sz w:val="28"/>
              <w:szCs w:val="28"/>
            </w:rPr>
          </w:pPr>
          <w:r w:rsidRPr="001E28BD">
            <w:rPr>
              <w:rFonts w:ascii="Tahoma" w:hAnsi="Tahoma" w:cs="Tahoma"/>
              <w:b/>
              <w:bCs/>
              <w:sz w:val="28"/>
              <w:szCs w:val="28"/>
            </w:rPr>
            <w:t>Gabinete Vereador Daniel Marques</w:t>
          </w:r>
        </w:p>
      </w:tc>
    </w:tr>
  </w:tbl>
  <w:p w14:paraId="4CC1697A" w14:textId="77777777" w:rsidR="00E21828" w:rsidRDefault="00E21828">
    <w:pPr>
      <w:tabs>
        <w:tab w:val="center" w:pos="4252"/>
        <w:tab w:val="right" w:pos="8504"/>
      </w:tabs>
      <w:spacing w:line="240" w:lineRule="aut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1828"/>
    <w:rsid w:val="0000652D"/>
    <w:rsid w:val="00033A0E"/>
    <w:rsid w:val="00051965"/>
    <w:rsid w:val="000606E0"/>
    <w:rsid w:val="00066DAB"/>
    <w:rsid w:val="00077CB9"/>
    <w:rsid w:val="00097A2F"/>
    <w:rsid w:val="000C0625"/>
    <w:rsid w:val="000C1F21"/>
    <w:rsid w:val="000D3570"/>
    <w:rsid w:val="000E40CC"/>
    <w:rsid w:val="000F56C7"/>
    <w:rsid w:val="001207EC"/>
    <w:rsid w:val="0015467D"/>
    <w:rsid w:val="001A5D5C"/>
    <w:rsid w:val="001B3689"/>
    <w:rsid w:val="001B61B9"/>
    <w:rsid w:val="001D3D75"/>
    <w:rsid w:val="001E0ED9"/>
    <w:rsid w:val="001E28BD"/>
    <w:rsid w:val="001E558F"/>
    <w:rsid w:val="00260963"/>
    <w:rsid w:val="002808B7"/>
    <w:rsid w:val="00284C5A"/>
    <w:rsid w:val="002D38B3"/>
    <w:rsid w:val="002F3FD5"/>
    <w:rsid w:val="00303D7D"/>
    <w:rsid w:val="0037781E"/>
    <w:rsid w:val="003C0D54"/>
    <w:rsid w:val="00413D42"/>
    <w:rsid w:val="00445ED8"/>
    <w:rsid w:val="004709CB"/>
    <w:rsid w:val="004D73E0"/>
    <w:rsid w:val="00551762"/>
    <w:rsid w:val="0058354A"/>
    <w:rsid w:val="00590A3A"/>
    <w:rsid w:val="005C389D"/>
    <w:rsid w:val="005D6805"/>
    <w:rsid w:val="005F0ECD"/>
    <w:rsid w:val="006677C5"/>
    <w:rsid w:val="006A5F84"/>
    <w:rsid w:val="006A79FB"/>
    <w:rsid w:val="006C309F"/>
    <w:rsid w:val="006F0992"/>
    <w:rsid w:val="006F7639"/>
    <w:rsid w:val="00707D8A"/>
    <w:rsid w:val="00757ADA"/>
    <w:rsid w:val="007A74C2"/>
    <w:rsid w:val="007E0938"/>
    <w:rsid w:val="007F216E"/>
    <w:rsid w:val="00802696"/>
    <w:rsid w:val="008141CF"/>
    <w:rsid w:val="00817035"/>
    <w:rsid w:val="00835249"/>
    <w:rsid w:val="008429C9"/>
    <w:rsid w:val="0089255C"/>
    <w:rsid w:val="00897A76"/>
    <w:rsid w:val="008A103C"/>
    <w:rsid w:val="008C3416"/>
    <w:rsid w:val="009063C0"/>
    <w:rsid w:val="009106C2"/>
    <w:rsid w:val="009203F9"/>
    <w:rsid w:val="00926E09"/>
    <w:rsid w:val="00946537"/>
    <w:rsid w:val="009514CB"/>
    <w:rsid w:val="00955AFD"/>
    <w:rsid w:val="009844FA"/>
    <w:rsid w:val="0099089F"/>
    <w:rsid w:val="009F0B51"/>
    <w:rsid w:val="00A24184"/>
    <w:rsid w:val="00A25F55"/>
    <w:rsid w:val="00A4110B"/>
    <w:rsid w:val="00A4421E"/>
    <w:rsid w:val="00A47255"/>
    <w:rsid w:val="00A823BC"/>
    <w:rsid w:val="00AC7E20"/>
    <w:rsid w:val="00AD7138"/>
    <w:rsid w:val="00B21C97"/>
    <w:rsid w:val="00B228B2"/>
    <w:rsid w:val="00B32D99"/>
    <w:rsid w:val="00B4433A"/>
    <w:rsid w:val="00B6013C"/>
    <w:rsid w:val="00B65848"/>
    <w:rsid w:val="00B84F5A"/>
    <w:rsid w:val="00B86542"/>
    <w:rsid w:val="00B90C9C"/>
    <w:rsid w:val="00BB1884"/>
    <w:rsid w:val="00BB270D"/>
    <w:rsid w:val="00BC5B4B"/>
    <w:rsid w:val="00BD430E"/>
    <w:rsid w:val="00BD4C5A"/>
    <w:rsid w:val="00C018B0"/>
    <w:rsid w:val="00C12C14"/>
    <w:rsid w:val="00C22377"/>
    <w:rsid w:val="00C67474"/>
    <w:rsid w:val="00C73E0B"/>
    <w:rsid w:val="00C970F5"/>
    <w:rsid w:val="00CB544A"/>
    <w:rsid w:val="00CC6E4B"/>
    <w:rsid w:val="00CF2619"/>
    <w:rsid w:val="00D04C34"/>
    <w:rsid w:val="00D91385"/>
    <w:rsid w:val="00D97B4A"/>
    <w:rsid w:val="00DD1E78"/>
    <w:rsid w:val="00E04972"/>
    <w:rsid w:val="00E21828"/>
    <w:rsid w:val="00E4099F"/>
    <w:rsid w:val="00EA7DF3"/>
    <w:rsid w:val="00EB5BCE"/>
    <w:rsid w:val="00ED5DC2"/>
    <w:rsid w:val="00EF419D"/>
    <w:rsid w:val="00F22745"/>
    <w:rsid w:val="00F60804"/>
    <w:rsid w:val="00F65472"/>
    <w:rsid w:val="00F73269"/>
    <w:rsid w:val="00FA7B2C"/>
    <w:rsid w:val="00FD2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8818F"/>
  <w15:docId w15:val="{6E21838F-68FE-48FB-9D75-6A0614B61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CC6E4B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C12C1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12C14"/>
  </w:style>
  <w:style w:type="paragraph" w:styleId="Rodap">
    <w:name w:val="footer"/>
    <w:basedOn w:val="Normal"/>
    <w:link w:val="RodapChar"/>
    <w:uiPriority w:val="99"/>
    <w:unhideWhenUsed/>
    <w:rsid w:val="00C12C1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12C14"/>
  </w:style>
  <w:style w:type="table" w:styleId="Tabelacomgrade">
    <w:name w:val="Table Grid"/>
    <w:basedOn w:val="Tabelanormal"/>
    <w:uiPriority w:val="39"/>
    <w:rsid w:val="00BC5B4B"/>
    <w:pPr>
      <w:spacing w:line="240" w:lineRule="auto"/>
    </w:pPr>
    <w:rPr>
      <w:rFonts w:ascii="Times New Roman" w:eastAsia="Times New Roman" w:hAnsi="Times New Roman" w:cs="Times New Roman"/>
      <w:color w:val="00000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467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46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91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6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64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604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027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608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/MicO/BUynj8xHdpzZFi6TDs43A==">CgMxLjAyCGguZ2pkZ3hzMg5oLnljZmpiNGZhZnVyejIOaC42dmp0Y2ZhcG5lbHYyCWguM3pueXNoNzIJaC4yZXQ5MnAwMghoLnR5amN3dDIOaC40N2hpZml2aXZjY2cyDmguOXo2MjU5dnVsMXFlMgloLjNkeTZ2a20yCWguMXQzaDVzZjIJaC40ZDM0b2c4MgloLjJzOGV5bzEyCWguMTdkcDh2dTIJaC4zcmRjcmpuMgloLjI2aW4xcmcyCGgubG54Yno5Mg5oLmZwcXBtYzl5cmJraTIOaC5leGlxYmVtNXJoOGEyCWguMzVua3VuMjIJaC4xa3N2NHV2MgloLjQ0c2luaW8yCWguMmp4c3hxaDIIaC56MzM3eWEyCWguM2oycXFtMzgAciExd1VDaGlqQ2EtYjhMZmxBOXZFdzBqa3JiYTJ3UEszWW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426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Daniel Marques</dc:creator>
  <cp:lastModifiedBy>HENRIQUE LEVY</cp:lastModifiedBy>
  <cp:revision>24</cp:revision>
  <cp:lastPrinted>2024-08-06T19:05:00Z</cp:lastPrinted>
  <dcterms:created xsi:type="dcterms:W3CDTF">2025-03-24T14:40:00Z</dcterms:created>
  <dcterms:modified xsi:type="dcterms:W3CDTF">2025-12-10T16:05:00Z</dcterms:modified>
</cp:coreProperties>
</file>