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3BB01" w14:textId="62472B96" w:rsidR="00E21828" w:rsidRDefault="00C018B0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F65472">
        <w:rPr>
          <w:rFonts w:ascii="Tahoma" w:eastAsia="Tahoma" w:hAnsi="Tahoma" w:cs="Tahoma"/>
          <w:b/>
        </w:rPr>
        <w:t>A</w:t>
      </w:r>
      <w:r w:rsidR="00D97B4A">
        <w:rPr>
          <w:rFonts w:ascii="Tahoma" w:eastAsia="Tahoma" w:hAnsi="Tahoma" w:cs="Tahoma"/>
          <w:b/>
        </w:rPr>
        <w:t>DITIVA</w:t>
      </w:r>
      <w:r w:rsidR="001E28BD">
        <w:rPr>
          <w:rFonts w:ascii="Tahoma" w:eastAsia="Tahoma" w:hAnsi="Tahoma" w:cs="Tahoma"/>
          <w:b/>
        </w:rPr>
        <w:t xml:space="preserve"> Nº</w:t>
      </w:r>
      <w:r>
        <w:rPr>
          <w:rFonts w:ascii="Tahoma" w:eastAsia="Tahoma" w:hAnsi="Tahoma" w:cs="Tahoma"/>
          <w:b/>
        </w:rPr>
        <w:t xml:space="preserve">    /202</w:t>
      </w:r>
      <w:r w:rsidR="001E28BD">
        <w:rPr>
          <w:rFonts w:ascii="Tahoma" w:eastAsia="Tahoma" w:hAnsi="Tahoma" w:cs="Tahoma"/>
          <w:b/>
        </w:rPr>
        <w:t>5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431592D0" w:rsidR="00E21828" w:rsidRPr="00707D8A" w:rsidRDefault="00C018B0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 w:rsidRPr="00707D8A">
        <w:rPr>
          <w:rFonts w:ascii="Tahoma" w:eastAsia="Tahoma" w:hAnsi="Tahoma" w:cs="Tahoma"/>
          <w:b/>
          <w:bCs/>
        </w:rPr>
        <w:t xml:space="preserve">Projeto de Lei nº </w:t>
      </w:r>
      <w:r w:rsidR="00033A0E">
        <w:rPr>
          <w:rFonts w:ascii="Tahoma" w:eastAsia="Tahoma" w:hAnsi="Tahoma" w:cs="Tahoma"/>
          <w:b/>
          <w:bCs/>
        </w:rPr>
        <w:t>444</w:t>
      </w:r>
      <w:r w:rsidRPr="00707D8A">
        <w:rPr>
          <w:rFonts w:ascii="Tahoma" w:eastAsia="Tahoma" w:hAnsi="Tahoma" w:cs="Tahoma"/>
          <w:b/>
          <w:bCs/>
        </w:rPr>
        <w:t>/202</w:t>
      </w:r>
      <w:r w:rsidR="00707D8A" w:rsidRPr="00707D8A">
        <w:rPr>
          <w:rFonts w:ascii="Tahoma" w:eastAsia="Tahoma" w:hAnsi="Tahoma" w:cs="Tahoma"/>
          <w:b/>
          <w:bCs/>
        </w:rPr>
        <w:t>5</w:t>
      </w:r>
    </w:p>
    <w:p w14:paraId="697F6D1C" w14:textId="77777777" w:rsidR="00E21828" w:rsidRDefault="00E21828">
      <w:pPr>
        <w:spacing w:line="360" w:lineRule="auto"/>
        <w:jc w:val="center"/>
        <w:rPr>
          <w:rFonts w:ascii="Tahoma" w:eastAsia="Tahoma" w:hAnsi="Tahoma" w:cs="Tahoma"/>
        </w:rPr>
      </w:pP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5889AB14" w14:textId="15998F4B" w:rsidR="00E21828" w:rsidRPr="00B228B2" w:rsidRDefault="00033A0E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Acrescenta o §3º ao art. 3º do Projeto de Lei nº 444/2025, que “Institui o Programa Municipal de Regularização do Serviço de Caminhão-Pipa, assegura pontos municipais de captação, estabelece regras de regularização sanitária e ambiental de fontes alternativas de água potável, e dá outras providências”.</w:t>
      </w:r>
    </w:p>
    <w:p w14:paraId="34750B4A" w14:textId="77777777" w:rsidR="00E21828" w:rsidRDefault="00E21828">
      <w:pPr>
        <w:ind w:left="4395"/>
        <w:jc w:val="both"/>
        <w:rPr>
          <w:rFonts w:ascii="Tahoma" w:eastAsia="Tahoma" w:hAnsi="Tahoma" w:cs="Tahoma"/>
          <w:b/>
        </w:rPr>
      </w:pPr>
    </w:p>
    <w:p w14:paraId="614C17D4" w14:textId="77777777" w:rsidR="00B86542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5AC0FB90" w14:textId="61AB0F0E" w:rsidR="00BC5B4B" w:rsidRDefault="00C018B0" w:rsidP="00BC5B4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</w:t>
      </w:r>
      <w:r w:rsidR="00033A0E" w:rsidRPr="00033A0E">
        <w:rPr>
          <w:rFonts w:ascii="Tahoma" w:eastAsia="Tahoma" w:hAnsi="Tahoma" w:cs="Tahoma"/>
        </w:rPr>
        <w:t>O art. 3º do Projeto de Lei nº 444/2025 passa a vigorar acrescido do seguinte §3º:</w:t>
      </w:r>
    </w:p>
    <w:p w14:paraId="42D2FB81" w14:textId="77777777" w:rsidR="00CF2619" w:rsidRDefault="00CF2619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42EADD5C" w14:textId="77777777" w:rsidR="000C1F21" w:rsidRDefault="000C1F21" w:rsidP="00BC5B4B">
      <w:pPr>
        <w:spacing w:line="360" w:lineRule="auto"/>
        <w:jc w:val="both"/>
        <w:rPr>
          <w:rFonts w:ascii="Tahoma" w:eastAsia="Tahoma" w:hAnsi="Tahoma" w:cs="Tahoma"/>
        </w:rPr>
      </w:pPr>
    </w:p>
    <w:p w14:paraId="35B742E3" w14:textId="0E438EE2" w:rsidR="00033A0E" w:rsidRDefault="00CF2619" w:rsidP="00033A0E">
      <w:pPr>
        <w:spacing w:line="360" w:lineRule="auto"/>
        <w:ind w:left="3402"/>
        <w:jc w:val="both"/>
        <w:rPr>
          <w:rFonts w:ascii="Tahoma" w:eastAsia="Tahoma" w:hAnsi="Tahoma" w:cs="Tahoma"/>
        </w:rPr>
      </w:pPr>
      <w:r w:rsidRPr="00CF2619">
        <w:rPr>
          <w:rFonts w:ascii="Tahoma" w:eastAsia="Tahoma" w:hAnsi="Tahoma" w:cs="Tahoma"/>
        </w:rPr>
        <w:t>“</w:t>
      </w:r>
      <w:r w:rsidR="00033A0E" w:rsidRPr="00033A0E">
        <w:rPr>
          <w:rFonts w:ascii="Tahoma" w:eastAsia="Tahoma" w:hAnsi="Tahoma" w:cs="Tahoma"/>
        </w:rPr>
        <w:t>§3º A instalação das Estações Municipais de Abastecimento de Caminhões-Pipa (</w:t>
      </w:r>
      <w:proofErr w:type="spellStart"/>
      <w:r w:rsidR="00033A0E" w:rsidRPr="00033A0E">
        <w:rPr>
          <w:rFonts w:ascii="Tahoma" w:eastAsia="Tahoma" w:hAnsi="Tahoma" w:cs="Tahoma"/>
        </w:rPr>
        <w:t>EMAPs</w:t>
      </w:r>
      <w:proofErr w:type="spellEnd"/>
      <w:r w:rsidR="00033A0E" w:rsidRPr="00033A0E">
        <w:rPr>
          <w:rFonts w:ascii="Tahoma" w:eastAsia="Tahoma" w:hAnsi="Tahoma" w:cs="Tahoma"/>
        </w:rPr>
        <w:t>) dependerá de avaliação ambiental prévia, incluindo análise de capacidade de suporte, impacto sobre recursos hídricos, proteção da fauna e de áreas de preservação permanente.</w:t>
      </w:r>
      <w:r w:rsidR="00033A0E">
        <w:rPr>
          <w:rFonts w:ascii="Tahoma" w:eastAsia="Tahoma" w:hAnsi="Tahoma" w:cs="Tahoma"/>
        </w:rPr>
        <w:t>”</w:t>
      </w:r>
    </w:p>
    <w:p w14:paraId="50CD20C2" w14:textId="686E9634" w:rsidR="00033A0E" w:rsidRDefault="00033A0E" w:rsidP="00033A0E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75854006" w14:textId="2AEA68EB" w:rsidR="00033A0E" w:rsidRDefault="00033A0E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  <w:r w:rsidRPr="00033A0E">
        <w:rPr>
          <w:rFonts w:ascii="Tahoma" w:eastAsia="Tahoma" w:hAnsi="Tahoma" w:cs="Tahoma"/>
          <w:b/>
          <w:bCs/>
        </w:rPr>
        <w:t xml:space="preserve">Art. </w:t>
      </w:r>
      <w:r>
        <w:rPr>
          <w:rFonts w:ascii="Tahoma" w:eastAsia="Tahoma" w:hAnsi="Tahoma" w:cs="Tahoma"/>
          <w:b/>
          <w:bCs/>
        </w:rPr>
        <w:t>2</w:t>
      </w:r>
      <w:r w:rsidRPr="00033A0E">
        <w:rPr>
          <w:rFonts w:ascii="Tahoma" w:eastAsia="Tahoma" w:hAnsi="Tahoma" w:cs="Tahoma"/>
          <w:b/>
          <w:bCs/>
        </w:rPr>
        <w:t xml:space="preserve">º </w:t>
      </w:r>
      <w:r w:rsidRPr="00033A0E">
        <w:rPr>
          <w:rFonts w:ascii="Tahoma" w:eastAsia="Tahoma" w:hAnsi="Tahoma" w:cs="Tahoma"/>
          <w:bCs/>
        </w:rPr>
        <w:t>- Permanecem inalteradas as demais disposições do Projeto de Lei.</w:t>
      </w:r>
    </w:p>
    <w:p w14:paraId="1688AB62" w14:textId="7A6D6D90" w:rsidR="00097A2F" w:rsidRDefault="00097A2F" w:rsidP="00097A2F">
      <w:pPr>
        <w:spacing w:line="360" w:lineRule="auto"/>
        <w:ind w:left="3402"/>
        <w:jc w:val="both"/>
        <w:rPr>
          <w:rFonts w:ascii="Tahoma" w:eastAsia="Tahoma" w:hAnsi="Tahoma" w:cs="Tahoma"/>
          <w:b/>
          <w:bCs/>
        </w:rPr>
      </w:pPr>
    </w:p>
    <w:p w14:paraId="56C38C10" w14:textId="77777777" w:rsidR="00B21C97" w:rsidRDefault="00B21C97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6DC7493D" w:rsidR="00E2182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0E40CC">
        <w:rPr>
          <w:rFonts w:ascii="Tahoma" w:eastAsia="Tahoma" w:hAnsi="Tahoma" w:cs="Tahoma"/>
        </w:rPr>
        <w:t>10</w:t>
      </w:r>
      <w:r>
        <w:rPr>
          <w:rFonts w:ascii="Tahoma" w:eastAsia="Tahoma" w:hAnsi="Tahoma" w:cs="Tahoma"/>
        </w:rPr>
        <w:t xml:space="preserve"> de </w:t>
      </w:r>
      <w:r w:rsidR="000E40CC">
        <w:rPr>
          <w:rFonts w:ascii="Tahoma" w:eastAsia="Tahoma" w:hAnsi="Tahoma" w:cs="Tahoma"/>
        </w:rPr>
        <w:t>dezembro</w:t>
      </w:r>
      <w:r>
        <w:rPr>
          <w:rFonts w:ascii="Tahoma" w:eastAsia="Tahoma" w:hAnsi="Tahoma" w:cs="Tahoma"/>
        </w:rPr>
        <w:t xml:space="preserve"> de 202</w:t>
      </w:r>
      <w:bookmarkStart w:id="0" w:name="_heading=h.2et92p0" w:colFirst="0" w:colLast="0"/>
      <w:bookmarkStart w:id="1" w:name="_heading=h.tyjcwt" w:colFirst="0" w:colLast="0"/>
      <w:bookmarkEnd w:id="0"/>
      <w:bookmarkEnd w:id="1"/>
      <w:r w:rsidR="00AD7138">
        <w:rPr>
          <w:rFonts w:ascii="Tahoma" w:eastAsia="Tahoma" w:hAnsi="Tahoma" w:cs="Tahoma"/>
        </w:rPr>
        <w:t>5</w:t>
      </w:r>
      <w:r w:rsidR="00BD430E">
        <w:rPr>
          <w:rFonts w:ascii="Tahoma" w:eastAsia="Tahoma" w:hAnsi="Tahoma" w:cs="Tahoma"/>
        </w:rPr>
        <w:t>.</w:t>
      </w:r>
      <w:bookmarkStart w:id="2" w:name="_heading=h.47hifivivccg" w:colFirst="0" w:colLast="0"/>
      <w:bookmarkEnd w:id="2"/>
    </w:p>
    <w:p w14:paraId="0A1C0AD3" w14:textId="77777777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3" w:name="_heading=h.9z6259vul1qe" w:colFirst="0" w:colLast="0"/>
      <w:bookmarkStart w:id="4" w:name="_GoBack"/>
      <w:bookmarkEnd w:id="3"/>
      <w:bookmarkEnd w:id="4"/>
    </w:p>
    <w:p w14:paraId="70D7E6F0" w14:textId="77777777" w:rsidR="00BC5B4B" w:rsidRDefault="00BC5B4B" w:rsidP="00BC5B4B">
      <w:pPr>
        <w:jc w:val="center"/>
      </w:pPr>
      <w:bookmarkStart w:id="5" w:name="_heading=h.3dy6vkm" w:colFirst="0" w:colLast="0"/>
      <w:bookmarkEnd w:id="5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F667AE" w:rsidRDefault="00BC5B4B" w:rsidP="00BC5B4B">
      <w:pPr>
        <w:jc w:val="center"/>
        <w:rPr>
          <w:rFonts w:ascii="Tahoma" w:eastAsia="Tahoma" w:hAnsi="Tahoma" w:cs="Tahoma"/>
          <w:b/>
        </w:rPr>
      </w:pPr>
      <w:r w:rsidRPr="00F667AE">
        <w:rPr>
          <w:rFonts w:ascii="Tahoma" w:eastAsia="Tahoma" w:hAnsi="Tahoma" w:cs="Tahoma"/>
          <w:b/>
        </w:rPr>
        <w:t xml:space="preserve">Daniel Marques </w:t>
      </w:r>
    </w:p>
    <w:p w14:paraId="7DD4A311" w14:textId="18895F92" w:rsidR="00F60804" w:rsidRDefault="00D91385" w:rsidP="00033A0E">
      <w:pPr>
        <w:jc w:val="center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69242440" w14:textId="4F326F37" w:rsidR="000E40CC" w:rsidRDefault="000E40CC" w:rsidP="000E40CC">
      <w:pPr>
        <w:tabs>
          <w:tab w:val="left" w:pos="8108"/>
        </w:tabs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ab/>
      </w:r>
    </w:p>
    <w:p w14:paraId="75741B57" w14:textId="2B3F5799" w:rsidR="00EF419D" w:rsidRPr="009844FA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48997FA0" w14:textId="042BA6EC" w:rsidR="006677C5" w:rsidRPr="006677C5" w:rsidRDefault="006677C5" w:rsidP="006677C5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6677C5">
        <w:rPr>
          <w:rFonts w:ascii="Tahoma" w:eastAsia="Tahoma" w:hAnsi="Tahoma" w:cs="Tahoma"/>
          <w:color w:val="000000" w:themeColor="text1"/>
        </w:rPr>
        <w:t>A presente emenda aditiva tem por objetivo qualificar ambientalmente a implementação das Estações Municipais de Abastecimento de Caminhões-Pipa (</w:t>
      </w:r>
      <w:proofErr w:type="spellStart"/>
      <w:r w:rsidRPr="006677C5">
        <w:rPr>
          <w:rFonts w:ascii="Tahoma" w:eastAsia="Tahoma" w:hAnsi="Tahoma" w:cs="Tahoma"/>
          <w:color w:val="000000" w:themeColor="text1"/>
        </w:rPr>
        <w:t>EMAPs</w:t>
      </w:r>
      <w:proofErr w:type="spellEnd"/>
      <w:r w:rsidRPr="006677C5">
        <w:rPr>
          <w:rFonts w:ascii="Tahoma" w:eastAsia="Tahoma" w:hAnsi="Tahoma" w:cs="Tahoma"/>
          <w:color w:val="000000" w:themeColor="text1"/>
        </w:rPr>
        <w:t>), garantindo que sua instalação esteja condicionada à avaliação prévia dos impactos sobre o meio ambiente. Trata-se de medida coerente com a própria finalidade do Projeto de Lei, que é regularizar o serviço de caminhão-pipa de forma segura, sustentável e em benefício da coletividade.</w:t>
      </w:r>
    </w:p>
    <w:p w14:paraId="01E1A247" w14:textId="5834FF1B" w:rsidR="006677C5" w:rsidRPr="006677C5" w:rsidRDefault="006677C5" w:rsidP="006677C5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6677C5">
        <w:rPr>
          <w:rFonts w:ascii="Tahoma" w:eastAsia="Tahoma" w:hAnsi="Tahoma" w:cs="Tahoma"/>
          <w:color w:val="000000" w:themeColor="text1"/>
        </w:rPr>
        <w:t>A exigência de avaliação ambiental prévia, com análise da capacidade de suporte da área, dos impactos sobre os recursos hídricos, da proteção da fauna e das Áreas de Preservação Permanente (</w:t>
      </w:r>
      <w:proofErr w:type="spellStart"/>
      <w:r w:rsidRPr="006677C5">
        <w:rPr>
          <w:rFonts w:ascii="Tahoma" w:eastAsia="Tahoma" w:hAnsi="Tahoma" w:cs="Tahoma"/>
          <w:color w:val="000000" w:themeColor="text1"/>
        </w:rPr>
        <w:t>APPs</w:t>
      </w:r>
      <w:proofErr w:type="spellEnd"/>
      <w:r w:rsidRPr="006677C5">
        <w:rPr>
          <w:rFonts w:ascii="Tahoma" w:eastAsia="Tahoma" w:hAnsi="Tahoma" w:cs="Tahoma"/>
          <w:color w:val="000000" w:themeColor="text1"/>
        </w:rPr>
        <w:t>), concretiza os princípios da prevenção e da precaução previstos na política ambiental brasileira, bem como o dever constitucional do Poder Público de defender e preservar o meio ambiente para as presentes e futuras gerações (art. 225 da Constituição Federal). Ao exigir esse estudo, o Município evita a superexploração de mananciais, a degradação de margens de rios, nascentes e ecossistemas sensíveis, bem como riscos à fauna silvestre e doméstica que utiliza tais ambientes.</w:t>
      </w:r>
    </w:p>
    <w:p w14:paraId="64C55BA0" w14:textId="481B3E62" w:rsidR="00033A0E" w:rsidRDefault="006677C5" w:rsidP="006677C5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6677C5">
        <w:rPr>
          <w:rFonts w:ascii="Tahoma" w:eastAsia="Tahoma" w:hAnsi="Tahoma" w:cs="Tahoma"/>
          <w:color w:val="000000" w:themeColor="text1"/>
        </w:rPr>
        <w:t>Importante ressaltar que a emenda não cria entraves burocráticos desproporcionais, mas apenas estabelece que a expansão da infraestrutura de abastecimento de caminhões-pipa se dê com base em critérios técnicos e ambientais claros, sob acompanhamento dos órgãos competentes. Dessa forma, fortalece-se a segurança hídrica da população sem comprometer a integridade dos ecossistemas locais, assegurando que o programa de regularização do serviço de caminhão-pipa avance em harmonia com a proteção ambiental e com os direitos difusos da coletividade.</w:t>
      </w:r>
    </w:p>
    <w:p w14:paraId="4F86E362" w14:textId="38104F77" w:rsidR="00EF419D" w:rsidRPr="00F60804" w:rsidRDefault="00A4110B" w:rsidP="00A4110B">
      <w:pPr>
        <w:spacing w:before="171" w:after="171" w:line="360" w:lineRule="auto"/>
        <w:ind w:firstLine="708"/>
        <w:jc w:val="both"/>
        <w:rPr>
          <w:rFonts w:ascii="Tahoma" w:eastAsia="Tahoma" w:hAnsi="Tahoma" w:cs="Tahoma"/>
          <w:color w:val="000000" w:themeColor="text1"/>
        </w:rPr>
      </w:pPr>
      <w:r w:rsidRPr="00A4110B">
        <w:rPr>
          <w:rFonts w:ascii="Tahoma" w:eastAsia="Tahoma" w:hAnsi="Tahoma" w:cs="Tahoma"/>
          <w:color w:val="000000" w:themeColor="text1"/>
        </w:rPr>
        <w:t>Diante do exposto, conta-se com o apoio dos nobres pares para a aprovação desta emenda, em nome da equidade e da justiça social na tributação municipal</w:t>
      </w:r>
      <w:r w:rsidR="00F60804" w:rsidRPr="00F60804">
        <w:rPr>
          <w:rFonts w:ascii="Tahoma" w:eastAsia="Tahoma" w:hAnsi="Tahoma" w:cs="Tahoma"/>
          <w:color w:val="000000" w:themeColor="text1"/>
        </w:rPr>
        <w:t>.</w:t>
      </w:r>
    </w:p>
    <w:p w14:paraId="000976C3" w14:textId="25B97BD2" w:rsidR="0089255C" w:rsidRDefault="0089255C" w:rsidP="000C0625">
      <w:pPr>
        <w:spacing w:before="171" w:after="171" w:line="360" w:lineRule="auto"/>
        <w:jc w:val="both"/>
        <w:rPr>
          <w:rFonts w:ascii="Tahoma" w:eastAsia="Tahoma" w:hAnsi="Tahoma" w:cs="Tahoma"/>
          <w:color w:val="00000A"/>
        </w:rPr>
      </w:pPr>
    </w:p>
    <w:sectPr w:rsidR="0089255C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3D66A" w14:textId="77777777" w:rsidR="0000652D" w:rsidRDefault="0000652D">
      <w:pPr>
        <w:spacing w:line="240" w:lineRule="auto"/>
      </w:pPr>
      <w:r>
        <w:separator/>
      </w:r>
    </w:p>
  </w:endnote>
  <w:endnote w:type="continuationSeparator" w:id="0">
    <w:p w14:paraId="1E4204DF" w14:textId="77777777" w:rsidR="0000652D" w:rsidRDefault="000065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186E3" w14:textId="77777777" w:rsidR="0000652D" w:rsidRDefault="0000652D">
      <w:pPr>
        <w:spacing w:line="240" w:lineRule="auto"/>
      </w:pPr>
      <w:r>
        <w:separator/>
      </w:r>
    </w:p>
  </w:footnote>
  <w:footnote w:type="continuationSeparator" w:id="0">
    <w:p w14:paraId="7A21A88E" w14:textId="77777777" w:rsidR="0000652D" w:rsidRDefault="0000652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D3570"/>
    <w:rsid w:val="000E40CC"/>
    <w:rsid w:val="000F56C7"/>
    <w:rsid w:val="001207EC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4C5A"/>
    <w:rsid w:val="002D38B3"/>
    <w:rsid w:val="002F3FD5"/>
    <w:rsid w:val="00303D7D"/>
    <w:rsid w:val="0037781E"/>
    <w:rsid w:val="003C0D54"/>
    <w:rsid w:val="00413D42"/>
    <w:rsid w:val="00445ED8"/>
    <w:rsid w:val="004709CB"/>
    <w:rsid w:val="004D73E0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D1E78"/>
    <w:rsid w:val="00E04972"/>
    <w:rsid w:val="00E21828"/>
    <w:rsid w:val="00E4099F"/>
    <w:rsid w:val="00EA7DF3"/>
    <w:rsid w:val="00EB5BCE"/>
    <w:rsid w:val="00ED5DC2"/>
    <w:rsid w:val="00EF419D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426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23</cp:revision>
  <cp:lastPrinted>2024-08-06T19:05:00Z</cp:lastPrinted>
  <dcterms:created xsi:type="dcterms:W3CDTF">2025-03-24T14:40:00Z</dcterms:created>
  <dcterms:modified xsi:type="dcterms:W3CDTF">2025-12-10T15:55:00Z</dcterms:modified>
</cp:coreProperties>
</file>