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63C9" w:rsidRPr="00FB3490" w:rsidRDefault="00465F81" w:rsidP="007563C9">
      <w:pPr>
        <w:jc w:val="center"/>
        <w:rPr>
          <w:rFonts w:ascii="Tahoma" w:hAnsi="Tahoma" w:cs="Tahoma"/>
          <w:b/>
          <w:sz w:val="24"/>
          <w:szCs w:val="26"/>
        </w:rPr>
      </w:pPr>
      <w:r>
        <w:rPr>
          <w:rFonts w:ascii="Tahoma" w:hAnsi="Tahoma" w:cs="Tahoma"/>
          <w:b/>
          <w:sz w:val="24"/>
          <w:szCs w:val="26"/>
        </w:rPr>
        <w:t>Projeto de Lei Nº         /2025</w:t>
      </w:r>
    </w:p>
    <w:p w:rsidR="007563C9" w:rsidRPr="00FB3490" w:rsidRDefault="007563C9" w:rsidP="007563C9">
      <w:pPr>
        <w:jc w:val="center"/>
        <w:rPr>
          <w:rFonts w:ascii="Tahoma" w:hAnsi="Tahoma" w:cs="Tahoma"/>
          <w:sz w:val="24"/>
          <w:szCs w:val="26"/>
        </w:rPr>
      </w:pPr>
    </w:p>
    <w:p w:rsidR="007563C9" w:rsidRPr="00FB3490" w:rsidRDefault="00465F81" w:rsidP="007563C9">
      <w:pPr>
        <w:ind w:left="4395"/>
        <w:jc w:val="both"/>
        <w:rPr>
          <w:rFonts w:ascii="Tahoma" w:hAnsi="Tahoma" w:cs="Tahoma"/>
          <w:b/>
          <w:sz w:val="24"/>
          <w:szCs w:val="26"/>
        </w:rPr>
      </w:pPr>
      <w:r>
        <w:rPr>
          <w:rFonts w:ascii="Tahoma" w:hAnsi="Tahoma" w:cs="Tahoma"/>
          <w:b/>
          <w:sz w:val="24"/>
          <w:szCs w:val="26"/>
        </w:rPr>
        <w:t>Altera o Art. 9º da Lei Municipal nº 3474/2020, incluindo o evento “Julho das Pretas” no Calendário Oficial de Eventos do Município de Niterói, a ser realizado, anualmente, durante o mês de Julho</w:t>
      </w:r>
      <w:r w:rsidR="007563C9" w:rsidRPr="00FB3490">
        <w:rPr>
          <w:rFonts w:ascii="Tahoma" w:hAnsi="Tahoma" w:cs="Tahoma"/>
          <w:b/>
          <w:sz w:val="24"/>
          <w:szCs w:val="26"/>
        </w:rPr>
        <w:t>.</w:t>
      </w:r>
      <w:proofErr w:type="gramStart"/>
    </w:p>
    <w:p w:rsidR="007563C9" w:rsidRDefault="007563C9" w:rsidP="007563C9">
      <w:pPr>
        <w:jc w:val="both"/>
        <w:rPr>
          <w:rFonts w:ascii="Tahoma" w:hAnsi="Tahoma" w:cs="Tahoma"/>
          <w:b/>
          <w:sz w:val="24"/>
          <w:szCs w:val="26"/>
        </w:rPr>
      </w:pPr>
      <w:proofErr w:type="gramEnd"/>
    </w:p>
    <w:p w:rsidR="003D294D" w:rsidRPr="003D294D" w:rsidRDefault="0051547D" w:rsidP="00B6588F">
      <w:pPr>
        <w:spacing w:after="0" w:line="360" w:lineRule="auto"/>
        <w:ind w:firstLine="709"/>
        <w:jc w:val="both"/>
        <w:rPr>
          <w:rStyle w:val="fontstyle21"/>
          <w:rFonts w:ascii="Tahoma" w:hAnsi="Tahoma" w:cs="Tahoma"/>
          <w:sz w:val="22"/>
          <w:szCs w:val="22"/>
        </w:rPr>
      </w:pPr>
      <w:r w:rsidRPr="003D294D">
        <w:rPr>
          <w:rStyle w:val="fontstyle01"/>
          <w:rFonts w:ascii="Tahoma" w:hAnsi="Tahoma" w:cs="Tahoma"/>
          <w:sz w:val="22"/>
          <w:szCs w:val="22"/>
        </w:rPr>
        <w:t xml:space="preserve">Art. 1º </w:t>
      </w:r>
      <w:r w:rsidR="003D294D" w:rsidRPr="003D294D">
        <w:rPr>
          <w:rFonts w:ascii="Tahoma" w:hAnsi="Tahoma" w:cs="Tahoma"/>
        </w:rPr>
        <w:t xml:space="preserve">Fica </w:t>
      </w:r>
      <w:r w:rsidR="003D294D" w:rsidRPr="003D294D">
        <w:rPr>
          <w:rFonts w:ascii="Tahoma" w:hAnsi="Tahoma" w:cs="Tahoma"/>
        </w:rPr>
        <w:t>alterado o Art. 9</w:t>
      </w:r>
      <w:r w:rsidR="003D294D" w:rsidRPr="003D294D">
        <w:rPr>
          <w:rFonts w:ascii="Tahoma" w:hAnsi="Tahoma" w:cs="Tahoma"/>
        </w:rPr>
        <w:t xml:space="preserve">º da Lei Municipal nº 3474/2020 e fica </w:t>
      </w:r>
      <w:r w:rsidR="003D294D" w:rsidRPr="003D294D">
        <w:rPr>
          <w:rFonts w:ascii="Tahoma" w:hAnsi="Tahoma" w:cs="Tahoma"/>
        </w:rPr>
        <w:t>incluído</w:t>
      </w:r>
      <w:r w:rsidR="003D294D" w:rsidRPr="003D294D">
        <w:rPr>
          <w:rFonts w:ascii="Tahoma" w:hAnsi="Tahoma" w:cs="Tahoma"/>
        </w:rPr>
        <w:t xml:space="preserve"> no Calendário Oficial de Datas e Eventos do Município de Niterói</w:t>
      </w:r>
      <w:r w:rsidR="003D294D" w:rsidRPr="003D294D">
        <w:rPr>
          <w:rFonts w:ascii="Tahoma" w:hAnsi="Tahoma" w:cs="Tahoma"/>
        </w:rPr>
        <w:t xml:space="preserve">, o evento </w:t>
      </w:r>
      <w:r w:rsidR="003D294D" w:rsidRPr="003D294D">
        <w:rPr>
          <w:rFonts w:ascii="Tahoma" w:hAnsi="Tahoma" w:cs="Tahoma"/>
          <w:b/>
        </w:rPr>
        <w:t>“Julho das Pretas”</w:t>
      </w:r>
      <w:r w:rsidR="003D294D" w:rsidRPr="003D294D">
        <w:rPr>
          <w:rFonts w:ascii="Tahoma" w:hAnsi="Tahoma" w:cs="Tahoma"/>
        </w:rPr>
        <w:t xml:space="preserve">, a ser realizado anualmente no mês de Julho. </w:t>
      </w:r>
    </w:p>
    <w:p w:rsidR="0051547D" w:rsidRPr="003D294D" w:rsidRDefault="0051547D" w:rsidP="00B6588F">
      <w:pPr>
        <w:spacing w:after="0" w:line="360" w:lineRule="auto"/>
        <w:ind w:firstLine="709"/>
        <w:jc w:val="both"/>
        <w:rPr>
          <w:rStyle w:val="fontstyle21"/>
          <w:rFonts w:ascii="Tahoma" w:hAnsi="Tahoma" w:cs="Tahoma"/>
          <w:sz w:val="22"/>
          <w:szCs w:val="22"/>
        </w:rPr>
      </w:pPr>
      <w:r w:rsidRPr="003D294D">
        <w:rPr>
          <w:rStyle w:val="fontstyle01"/>
          <w:rFonts w:ascii="Tahoma" w:hAnsi="Tahoma" w:cs="Tahoma"/>
          <w:sz w:val="22"/>
          <w:szCs w:val="22"/>
        </w:rPr>
        <w:t xml:space="preserve">Art. 2º </w:t>
      </w:r>
      <w:r w:rsidRPr="003D294D">
        <w:rPr>
          <w:rStyle w:val="fontstyle21"/>
          <w:rFonts w:ascii="Tahoma" w:hAnsi="Tahoma" w:cs="Tahoma"/>
          <w:sz w:val="22"/>
          <w:szCs w:val="22"/>
        </w:rPr>
        <w:t xml:space="preserve">O “Julho das Pretas” é uma </w:t>
      </w:r>
      <w:r w:rsidRPr="003D294D">
        <w:rPr>
          <w:rStyle w:val="fontstyle01"/>
          <w:rFonts w:ascii="Tahoma" w:hAnsi="Tahoma" w:cs="Tahoma"/>
          <w:sz w:val="22"/>
          <w:szCs w:val="22"/>
        </w:rPr>
        <w:t>agenda coletiva de valorização, visibilidade e</w:t>
      </w:r>
      <w:r w:rsidRPr="003D294D">
        <w:rPr>
          <w:rFonts w:ascii="Tahoma" w:hAnsi="Tahoma" w:cs="Tahoma"/>
          <w:b/>
          <w:bCs/>
          <w:color w:val="000000"/>
        </w:rPr>
        <w:t xml:space="preserve"> </w:t>
      </w:r>
      <w:r w:rsidRPr="003D294D">
        <w:rPr>
          <w:rStyle w:val="fontstyle01"/>
          <w:rFonts w:ascii="Tahoma" w:hAnsi="Tahoma" w:cs="Tahoma"/>
          <w:sz w:val="22"/>
          <w:szCs w:val="22"/>
        </w:rPr>
        <w:t>fortalecimento das mulheres negras e jovens negras</w:t>
      </w:r>
      <w:r w:rsidRPr="003D294D">
        <w:rPr>
          <w:rStyle w:val="fontstyle21"/>
          <w:rFonts w:ascii="Tahoma" w:hAnsi="Tahoma" w:cs="Tahoma"/>
          <w:sz w:val="22"/>
          <w:szCs w:val="22"/>
        </w:rPr>
        <w:t xml:space="preserve">, </w:t>
      </w:r>
      <w:r w:rsidRPr="003D294D">
        <w:rPr>
          <w:rStyle w:val="fontstyle21"/>
          <w:rFonts w:ascii="Tahoma" w:hAnsi="Tahoma" w:cs="Tahoma"/>
          <w:sz w:val="22"/>
          <w:szCs w:val="22"/>
        </w:rPr>
        <w:t>idealizada e realizada pelo</w:t>
      </w:r>
      <w:r w:rsidRPr="003D294D">
        <w:rPr>
          <w:rFonts w:ascii="Tahoma" w:hAnsi="Tahoma" w:cs="Tahoma"/>
          <w:color w:val="000000"/>
        </w:rPr>
        <w:t xml:space="preserve"> </w:t>
      </w:r>
      <w:r w:rsidRPr="003D294D">
        <w:rPr>
          <w:rStyle w:val="fontstyle01"/>
          <w:rFonts w:ascii="Tahoma" w:hAnsi="Tahoma" w:cs="Tahoma"/>
          <w:sz w:val="22"/>
          <w:szCs w:val="22"/>
        </w:rPr>
        <w:t>Fórum de Mulheres Negras de Niterói</w:t>
      </w:r>
      <w:r w:rsidRPr="003D294D">
        <w:rPr>
          <w:rStyle w:val="fontstyle21"/>
          <w:rFonts w:ascii="Tahoma" w:hAnsi="Tahoma" w:cs="Tahoma"/>
          <w:sz w:val="22"/>
          <w:szCs w:val="22"/>
        </w:rPr>
        <w:t xml:space="preserve">, em parceria com o </w:t>
      </w:r>
      <w:r w:rsidRPr="003D294D">
        <w:rPr>
          <w:rStyle w:val="fontstyle01"/>
          <w:rFonts w:ascii="Tahoma" w:hAnsi="Tahoma" w:cs="Tahoma"/>
          <w:sz w:val="22"/>
          <w:szCs w:val="22"/>
        </w:rPr>
        <w:t>Poder Público Municipal</w:t>
      </w:r>
      <w:r w:rsidRPr="003D294D">
        <w:rPr>
          <w:rStyle w:val="fontstyle21"/>
          <w:rFonts w:ascii="Tahoma" w:hAnsi="Tahoma" w:cs="Tahoma"/>
          <w:sz w:val="22"/>
          <w:szCs w:val="22"/>
        </w:rPr>
        <w:t>,</w:t>
      </w:r>
      <w:r w:rsidRPr="003D294D">
        <w:rPr>
          <w:rFonts w:ascii="Tahoma" w:hAnsi="Tahoma" w:cs="Tahoma"/>
          <w:color w:val="000000"/>
        </w:rPr>
        <w:t xml:space="preserve"> </w:t>
      </w:r>
      <w:r w:rsidRPr="003D294D">
        <w:rPr>
          <w:rStyle w:val="fontstyle01"/>
          <w:rFonts w:ascii="Tahoma" w:hAnsi="Tahoma" w:cs="Tahoma"/>
          <w:sz w:val="22"/>
          <w:szCs w:val="22"/>
        </w:rPr>
        <w:t>movimentos sociais</w:t>
      </w:r>
      <w:r w:rsidRPr="003D294D">
        <w:rPr>
          <w:rStyle w:val="fontstyle21"/>
          <w:rFonts w:ascii="Tahoma" w:hAnsi="Tahoma" w:cs="Tahoma"/>
          <w:sz w:val="22"/>
          <w:szCs w:val="22"/>
        </w:rPr>
        <w:t xml:space="preserve">, </w:t>
      </w:r>
      <w:r w:rsidRPr="003D294D">
        <w:rPr>
          <w:rStyle w:val="fontstyle01"/>
          <w:rFonts w:ascii="Tahoma" w:hAnsi="Tahoma" w:cs="Tahoma"/>
          <w:sz w:val="22"/>
          <w:szCs w:val="22"/>
        </w:rPr>
        <w:t xml:space="preserve">organizações da sociedade civil </w:t>
      </w:r>
      <w:r w:rsidRPr="003D294D">
        <w:rPr>
          <w:rStyle w:val="fontstyle21"/>
          <w:rFonts w:ascii="Tahoma" w:hAnsi="Tahoma" w:cs="Tahoma"/>
          <w:sz w:val="22"/>
          <w:szCs w:val="22"/>
        </w:rPr>
        <w:t>e demais instituições</w:t>
      </w:r>
      <w:r w:rsidRPr="003D294D">
        <w:rPr>
          <w:rFonts w:ascii="Tahoma" w:hAnsi="Tahoma" w:cs="Tahoma"/>
          <w:color w:val="000000"/>
        </w:rPr>
        <w:t xml:space="preserve"> </w:t>
      </w:r>
      <w:r w:rsidRPr="003D294D">
        <w:rPr>
          <w:rStyle w:val="fontstyle21"/>
          <w:rFonts w:ascii="Tahoma" w:hAnsi="Tahoma" w:cs="Tahoma"/>
          <w:sz w:val="22"/>
          <w:szCs w:val="22"/>
        </w:rPr>
        <w:t>comprometidas com a promoção da igualdade racial e de gênero.</w:t>
      </w:r>
    </w:p>
    <w:p w:rsidR="0051547D" w:rsidRPr="003D294D" w:rsidRDefault="0051547D" w:rsidP="00B6588F">
      <w:pPr>
        <w:spacing w:after="0" w:line="360" w:lineRule="auto"/>
        <w:ind w:firstLine="709"/>
        <w:jc w:val="both"/>
        <w:rPr>
          <w:rStyle w:val="fontstyle21"/>
          <w:rFonts w:ascii="Tahoma" w:hAnsi="Tahoma" w:cs="Tahoma"/>
          <w:sz w:val="22"/>
          <w:szCs w:val="22"/>
        </w:rPr>
      </w:pPr>
      <w:r w:rsidRPr="003D294D">
        <w:rPr>
          <w:rStyle w:val="fontstyle01"/>
          <w:rFonts w:ascii="Tahoma" w:hAnsi="Tahoma" w:cs="Tahoma"/>
          <w:sz w:val="22"/>
          <w:szCs w:val="22"/>
        </w:rPr>
        <w:t>Art. 3º</w:t>
      </w:r>
      <w:r w:rsidRPr="003D294D">
        <w:rPr>
          <w:rStyle w:val="fontstyle01"/>
          <w:rFonts w:ascii="Tahoma" w:hAnsi="Tahoma" w:cs="Tahoma"/>
          <w:sz w:val="22"/>
          <w:szCs w:val="22"/>
        </w:rPr>
        <w:t xml:space="preserve"> </w:t>
      </w:r>
      <w:r w:rsidRPr="003D294D">
        <w:rPr>
          <w:rStyle w:val="fontstyle21"/>
          <w:rFonts w:ascii="Tahoma" w:hAnsi="Tahoma" w:cs="Tahoma"/>
          <w:sz w:val="22"/>
          <w:szCs w:val="22"/>
        </w:rPr>
        <w:t>O evento tem por objetivo:</w:t>
      </w:r>
    </w:p>
    <w:p w:rsidR="0051547D" w:rsidRPr="003D294D" w:rsidRDefault="0051547D" w:rsidP="00B6588F">
      <w:pPr>
        <w:spacing w:after="0" w:line="360" w:lineRule="auto"/>
        <w:ind w:firstLine="709"/>
        <w:jc w:val="both"/>
        <w:rPr>
          <w:rFonts w:ascii="Tahoma" w:hAnsi="Tahoma" w:cs="Tahoma"/>
          <w:color w:val="000000"/>
        </w:rPr>
      </w:pPr>
      <w:r w:rsidRPr="003D294D">
        <w:rPr>
          <w:rFonts w:ascii="Tahoma" w:hAnsi="Tahoma" w:cs="Tahoma"/>
          <w:color w:val="000000"/>
        </w:rPr>
        <w:t xml:space="preserve">I – Promover o debate público sobre os direitos das mulheres negras e o enfrentamento ao racismo e ao </w:t>
      </w:r>
      <w:proofErr w:type="spellStart"/>
      <w:r w:rsidRPr="003D294D">
        <w:rPr>
          <w:rFonts w:ascii="Tahoma" w:hAnsi="Tahoma" w:cs="Tahoma"/>
          <w:color w:val="000000"/>
        </w:rPr>
        <w:t>sexismo</w:t>
      </w:r>
      <w:proofErr w:type="spellEnd"/>
      <w:r w:rsidRPr="003D294D">
        <w:rPr>
          <w:rFonts w:ascii="Tahoma" w:hAnsi="Tahoma" w:cs="Tahoma"/>
          <w:color w:val="000000"/>
        </w:rPr>
        <w:t xml:space="preserve">; </w:t>
      </w:r>
    </w:p>
    <w:p w:rsidR="0051547D" w:rsidRPr="003D294D" w:rsidRDefault="0051547D" w:rsidP="00B6588F">
      <w:pPr>
        <w:spacing w:after="0" w:line="360" w:lineRule="auto"/>
        <w:ind w:firstLine="709"/>
        <w:jc w:val="both"/>
        <w:rPr>
          <w:rFonts w:ascii="Tahoma" w:hAnsi="Tahoma" w:cs="Tahoma"/>
          <w:color w:val="000000"/>
        </w:rPr>
      </w:pPr>
      <w:r w:rsidRPr="003D294D">
        <w:rPr>
          <w:rFonts w:ascii="Tahoma" w:hAnsi="Tahoma" w:cs="Tahoma"/>
          <w:color w:val="000000"/>
        </w:rPr>
        <w:t>II – Fortalecer ações de empoderamento, reparação histórica e bem viver para mulheres</w:t>
      </w:r>
      <w:r w:rsidR="00B6588F" w:rsidRPr="003D294D">
        <w:rPr>
          <w:rFonts w:ascii="Tahoma" w:hAnsi="Tahoma" w:cs="Tahoma"/>
          <w:color w:val="000000"/>
        </w:rPr>
        <w:t xml:space="preserve"> </w:t>
      </w:r>
      <w:r w:rsidRPr="003D294D">
        <w:rPr>
          <w:rFonts w:ascii="Tahoma" w:hAnsi="Tahoma" w:cs="Tahoma"/>
          <w:color w:val="000000"/>
        </w:rPr>
        <w:t xml:space="preserve">e jovens negras; </w:t>
      </w:r>
    </w:p>
    <w:p w:rsidR="0051547D" w:rsidRPr="003D294D" w:rsidRDefault="0051547D" w:rsidP="00B6588F">
      <w:pPr>
        <w:spacing w:after="0" w:line="360" w:lineRule="auto"/>
        <w:ind w:firstLine="709"/>
        <w:jc w:val="both"/>
        <w:rPr>
          <w:rFonts w:ascii="Tahoma" w:hAnsi="Tahoma" w:cs="Tahoma"/>
          <w:color w:val="000000"/>
        </w:rPr>
      </w:pPr>
      <w:r w:rsidRPr="003D294D">
        <w:rPr>
          <w:rFonts w:ascii="Tahoma" w:hAnsi="Tahoma" w:cs="Tahoma"/>
          <w:color w:val="000000"/>
        </w:rPr>
        <w:t xml:space="preserve">III – Estimular políticas públicas voltadas à igualdade racial, de gênero e à valorização da cultura afro-brasileira; </w:t>
      </w:r>
    </w:p>
    <w:p w:rsidR="0051547D" w:rsidRPr="003D294D" w:rsidRDefault="0051547D" w:rsidP="00B6588F">
      <w:pPr>
        <w:spacing w:after="0" w:line="360" w:lineRule="auto"/>
        <w:ind w:firstLine="709"/>
        <w:jc w:val="both"/>
        <w:rPr>
          <w:rFonts w:ascii="Tahoma" w:hAnsi="Tahoma" w:cs="Tahoma"/>
          <w:color w:val="000000"/>
        </w:rPr>
      </w:pPr>
      <w:r w:rsidRPr="003D294D">
        <w:rPr>
          <w:rFonts w:ascii="Tahoma" w:hAnsi="Tahoma" w:cs="Tahoma"/>
          <w:color w:val="000000"/>
        </w:rPr>
        <w:t>IV – Incentivar a participação da sociedade civil e de instituições públicas e privadas</w:t>
      </w:r>
      <w:r w:rsidR="00B6588F" w:rsidRPr="003D294D">
        <w:rPr>
          <w:rFonts w:ascii="Tahoma" w:hAnsi="Tahoma" w:cs="Tahoma"/>
          <w:color w:val="000000"/>
        </w:rPr>
        <w:t xml:space="preserve"> </w:t>
      </w:r>
      <w:r w:rsidRPr="003D294D">
        <w:rPr>
          <w:rFonts w:ascii="Tahoma" w:hAnsi="Tahoma" w:cs="Tahoma"/>
          <w:color w:val="000000"/>
        </w:rPr>
        <w:t>nas atividades do mês de julho.</w:t>
      </w:r>
    </w:p>
    <w:p w:rsidR="00B6588F" w:rsidRPr="003D294D" w:rsidRDefault="00B6588F" w:rsidP="00B6588F">
      <w:pPr>
        <w:spacing w:after="0" w:line="360" w:lineRule="auto"/>
        <w:ind w:firstLine="709"/>
        <w:jc w:val="both"/>
        <w:rPr>
          <w:rStyle w:val="fontstyle21"/>
          <w:rFonts w:ascii="Tahoma" w:hAnsi="Tahoma" w:cs="Tahoma"/>
          <w:sz w:val="22"/>
          <w:szCs w:val="22"/>
        </w:rPr>
      </w:pPr>
      <w:r w:rsidRPr="003D294D">
        <w:rPr>
          <w:rStyle w:val="fontstyle01"/>
          <w:rFonts w:ascii="Tahoma" w:hAnsi="Tahoma" w:cs="Tahoma"/>
          <w:sz w:val="22"/>
          <w:szCs w:val="22"/>
        </w:rPr>
        <w:lastRenderedPageBreak/>
        <w:t xml:space="preserve">Art. 4º </w:t>
      </w:r>
      <w:r w:rsidRPr="003D294D">
        <w:rPr>
          <w:rStyle w:val="fontstyle21"/>
          <w:rFonts w:ascii="Tahoma" w:hAnsi="Tahoma" w:cs="Tahoma"/>
          <w:sz w:val="22"/>
          <w:szCs w:val="22"/>
        </w:rPr>
        <w:t xml:space="preserve">O Poder Executivo Municipal poderá </w:t>
      </w:r>
      <w:r w:rsidRPr="003D294D">
        <w:rPr>
          <w:rStyle w:val="fontstyle01"/>
          <w:rFonts w:ascii="Tahoma" w:hAnsi="Tahoma" w:cs="Tahoma"/>
          <w:sz w:val="22"/>
          <w:szCs w:val="22"/>
        </w:rPr>
        <w:t>firmar parcerias, convênios e</w:t>
      </w:r>
      <w:r w:rsidRPr="003D294D">
        <w:rPr>
          <w:rFonts w:ascii="Tahoma" w:hAnsi="Tahoma" w:cs="Tahoma"/>
          <w:b/>
          <w:bCs/>
          <w:color w:val="000000"/>
        </w:rPr>
        <w:t xml:space="preserve"> </w:t>
      </w:r>
      <w:r w:rsidRPr="003D294D">
        <w:rPr>
          <w:rStyle w:val="fontstyle01"/>
          <w:rFonts w:ascii="Tahoma" w:hAnsi="Tahoma" w:cs="Tahoma"/>
          <w:sz w:val="22"/>
          <w:szCs w:val="22"/>
        </w:rPr>
        <w:t xml:space="preserve">cooperações técnicas </w:t>
      </w:r>
      <w:r w:rsidRPr="003D294D">
        <w:rPr>
          <w:rStyle w:val="fontstyle21"/>
          <w:rFonts w:ascii="Tahoma" w:hAnsi="Tahoma" w:cs="Tahoma"/>
          <w:sz w:val="22"/>
          <w:szCs w:val="22"/>
        </w:rPr>
        <w:t>com instituições públicas e privadas, para o desenvolvimento das</w:t>
      </w:r>
      <w:r w:rsidRPr="003D294D">
        <w:rPr>
          <w:rFonts w:ascii="Tahoma" w:hAnsi="Tahoma" w:cs="Tahoma"/>
          <w:color w:val="000000"/>
        </w:rPr>
        <w:t xml:space="preserve"> </w:t>
      </w:r>
      <w:r w:rsidRPr="003D294D">
        <w:rPr>
          <w:rStyle w:val="fontstyle21"/>
          <w:rFonts w:ascii="Tahoma" w:hAnsi="Tahoma" w:cs="Tahoma"/>
          <w:sz w:val="22"/>
          <w:szCs w:val="22"/>
        </w:rPr>
        <w:t>ações do “Julho das Pretas”.</w:t>
      </w:r>
    </w:p>
    <w:p w:rsidR="00B6588F" w:rsidRPr="003D294D" w:rsidRDefault="00B6588F" w:rsidP="00B6588F">
      <w:pPr>
        <w:spacing w:after="0" w:line="360" w:lineRule="auto"/>
        <w:ind w:firstLine="709"/>
        <w:jc w:val="both"/>
        <w:rPr>
          <w:rStyle w:val="fontstyle21"/>
          <w:rFonts w:ascii="Tahoma" w:hAnsi="Tahoma" w:cs="Tahoma"/>
          <w:sz w:val="22"/>
          <w:szCs w:val="22"/>
        </w:rPr>
      </w:pPr>
      <w:r w:rsidRPr="003D294D">
        <w:rPr>
          <w:rStyle w:val="fontstyle01"/>
          <w:rFonts w:ascii="Tahoma" w:hAnsi="Tahoma" w:cs="Tahoma"/>
          <w:sz w:val="22"/>
          <w:szCs w:val="22"/>
        </w:rPr>
        <w:t xml:space="preserve">Art. 5º </w:t>
      </w:r>
      <w:r w:rsidRPr="003D294D">
        <w:rPr>
          <w:rStyle w:val="fontstyle21"/>
          <w:rFonts w:ascii="Tahoma" w:hAnsi="Tahoma" w:cs="Tahoma"/>
          <w:sz w:val="22"/>
          <w:szCs w:val="22"/>
        </w:rPr>
        <w:t xml:space="preserve">As despesas decorrentes da execução desta Lei correrão </w:t>
      </w:r>
      <w:r w:rsidRPr="003D294D">
        <w:rPr>
          <w:rStyle w:val="fontstyle01"/>
          <w:rFonts w:ascii="Tahoma" w:hAnsi="Tahoma" w:cs="Tahoma"/>
          <w:sz w:val="22"/>
          <w:szCs w:val="22"/>
        </w:rPr>
        <w:t>por conta de dotações</w:t>
      </w:r>
      <w:r w:rsidRPr="003D294D">
        <w:rPr>
          <w:rStyle w:val="fontstyle01"/>
          <w:rFonts w:ascii="Tahoma" w:hAnsi="Tahoma" w:cs="Tahoma"/>
          <w:sz w:val="22"/>
          <w:szCs w:val="22"/>
        </w:rPr>
        <w:t xml:space="preserve"> </w:t>
      </w:r>
      <w:r w:rsidRPr="003D294D">
        <w:rPr>
          <w:rStyle w:val="fontstyle01"/>
          <w:rFonts w:ascii="Tahoma" w:hAnsi="Tahoma" w:cs="Tahoma"/>
          <w:sz w:val="22"/>
          <w:szCs w:val="22"/>
        </w:rPr>
        <w:t>orçamentárias próprias do Poder Executivo e do Poder Legislativo</w:t>
      </w:r>
      <w:r w:rsidRPr="003D294D">
        <w:rPr>
          <w:rStyle w:val="fontstyle21"/>
          <w:rFonts w:ascii="Tahoma" w:hAnsi="Tahoma" w:cs="Tahoma"/>
          <w:sz w:val="22"/>
          <w:szCs w:val="22"/>
        </w:rPr>
        <w:t xml:space="preserve">, </w:t>
      </w:r>
      <w:r w:rsidRPr="003D294D">
        <w:rPr>
          <w:rStyle w:val="fontstyle21"/>
          <w:rFonts w:ascii="Tahoma" w:hAnsi="Tahoma" w:cs="Tahoma"/>
          <w:sz w:val="22"/>
          <w:szCs w:val="22"/>
        </w:rPr>
        <w:t>podendo ser</w:t>
      </w:r>
      <w:r w:rsidRPr="003D294D">
        <w:rPr>
          <w:rFonts w:ascii="Tahoma" w:hAnsi="Tahoma" w:cs="Tahoma"/>
          <w:color w:val="000000"/>
        </w:rPr>
        <w:t xml:space="preserve"> </w:t>
      </w:r>
      <w:r w:rsidRPr="003D294D">
        <w:rPr>
          <w:rStyle w:val="fontstyle21"/>
          <w:rFonts w:ascii="Tahoma" w:hAnsi="Tahoma" w:cs="Tahoma"/>
          <w:sz w:val="22"/>
          <w:szCs w:val="22"/>
        </w:rPr>
        <w:t>suplementadas, se necessário.</w:t>
      </w:r>
    </w:p>
    <w:p w:rsidR="00B6588F" w:rsidRPr="003D294D" w:rsidRDefault="00B6588F" w:rsidP="00B6588F">
      <w:pPr>
        <w:spacing w:after="0" w:line="360" w:lineRule="auto"/>
        <w:ind w:firstLine="709"/>
        <w:jc w:val="both"/>
        <w:rPr>
          <w:rFonts w:ascii="Tahoma" w:hAnsi="Tahoma" w:cs="Tahoma"/>
          <w:b/>
        </w:rPr>
      </w:pPr>
      <w:r w:rsidRPr="003D294D">
        <w:rPr>
          <w:rStyle w:val="fontstyle01"/>
          <w:rFonts w:ascii="Tahoma" w:hAnsi="Tahoma" w:cs="Tahoma"/>
          <w:sz w:val="22"/>
          <w:szCs w:val="22"/>
        </w:rPr>
        <w:t xml:space="preserve">Art. 6º </w:t>
      </w:r>
      <w:r w:rsidRPr="003D294D">
        <w:rPr>
          <w:rStyle w:val="fontstyle21"/>
          <w:rFonts w:ascii="Tahoma" w:hAnsi="Tahoma" w:cs="Tahoma"/>
          <w:sz w:val="22"/>
          <w:szCs w:val="22"/>
        </w:rPr>
        <w:t>Esta Lei entra em vigor na data de sua publicação.</w:t>
      </w:r>
    </w:p>
    <w:p w:rsidR="0051547D" w:rsidRPr="003D294D" w:rsidRDefault="0051547D" w:rsidP="007563C9">
      <w:pPr>
        <w:jc w:val="both"/>
        <w:rPr>
          <w:rFonts w:ascii="Tahoma" w:hAnsi="Tahoma" w:cs="Tahoma"/>
          <w:b/>
        </w:rPr>
      </w:pPr>
    </w:p>
    <w:p w:rsidR="007563C9" w:rsidRPr="003D294D" w:rsidRDefault="007563C9" w:rsidP="007563C9">
      <w:pPr>
        <w:jc w:val="center"/>
        <w:rPr>
          <w:rFonts w:ascii="Tahoma" w:hAnsi="Tahoma" w:cs="Tahoma"/>
          <w:b/>
        </w:rPr>
      </w:pPr>
      <w:r w:rsidRPr="003D294D">
        <w:rPr>
          <w:rFonts w:ascii="Tahoma" w:hAnsi="Tahoma" w:cs="Tahoma"/>
          <w:b/>
        </w:rPr>
        <w:t>JUSTIFICATIVA</w:t>
      </w:r>
    </w:p>
    <w:p w:rsidR="00B6588F" w:rsidRPr="003D294D" w:rsidRDefault="00B6588F" w:rsidP="00B6588F">
      <w:pPr>
        <w:spacing w:after="0" w:line="360" w:lineRule="auto"/>
        <w:ind w:firstLine="709"/>
        <w:jc w:val="both"/>
        <w:rPr>
          <w:rFonts w:ascii="Tahoma" w:hAnsi="Tahoma" w:cs="Tahoma"/>
          <w:color w:val="000000"/>
        </w:rPr>
      </w:pPr>
      <w:r w:rsidRPr="003D294D">
        <w:rPr>
          <w:rFonts w:ascii="Tahoma" w:hAnsi="Tahoma" w:cs="Tahoma"/>
          <w:color w:val="000000"/>
        </w:rPr>
        <w:t xml:space="preserve">O </w:t>
      </w:r>
      <w:r w:rsidRPr="003D294D">
        <w:rPr>
          <w:rFonts w:ascii="Tahoma" w:hAnsi="Tahoma" w:cs="Tahoma"/>
          <w:b/>
          <w:bCs/>
          <w:color w:val="000000"/>
        </w:rPr>
        <w:t xml:space="preserve">Julho das Pretas </w:t>
      </w:r>
      <w:r w:rsidRPr="003D294D">
        <w:rPr>
          <w:rFonts w:ascii="Tahoma" w:hAnsi="Tahoma" w:cs="Tahoma"/>
          <w:color w:val="000000"/>
        </w:rPr>
        <w:t xml:space="preserve">foi idealizado e realizado, pela primeira vez, no Município de Niterói no ano de </w:t>
      </w:r>
      <w:r w:rsidRPr="003D294D">
        <w:rPr>
          <w:rFonts w:ascii="Tahoma" w:hAnsi="Tahoma" w:cs="Tahoma"/>
          <w:b/>
          <w:bCs/>
          <w:color w:val="000000"/>
        </w:rPr>
        <w:t>2022</w:t>
      </w:r>
      <w:r w:rsidRPr="003D294D">
        <w:rPr>
          <w:rFonts w:ascii="Tahoma" w:hAnsi="Tahoma" w:cs="Tahoma"/>
          <w:color w:val="000000"/>
        </w:rPr>
        <w:t xml:space="preserve">, por iniciativa do </w:t>
      </w:r>
      <w:r w:rsidRPr="003D294D">
        <w:rPr>
          <w:rFonts w:ascii="Tahoma" w:hAnsi="Tahoma" w:cs="Tahoma"/>
          <w:b/>
          <w:bCs/>
          <w:color w:val="000000"/>
        </w:rPr>
        <w:t>Fórum de Mulheres Negras de Niterói</w:t>
      </w:r>
      <w:r w:rsidRPr="003D294D">
        <w:rPr>
          <w:rFonts w:ascii="Tahoma" w:hAnsi="Tahoma" w:cs="Tahoma"/>
          <w:color w:val="000000"/>
        </w:rPr>
        <w:t xml:space="preserve">. O evento integra a agenda nacional de mobilização </w:t>
      </w:r>
      <w:proofErr w:type="gramStart"/>
      <w:r w:rsidRPr="003D294D">
        <w:rPr>
          <w:rFonts w:ascii="Tahoma" w:hAnsi="Tahoma" w:cs="Tahoma"/>
          <w:color w:val="000000"/>
        </w:rPr>
        <w:t xml:space="preserve">do </w:t>
      </w:r>
      <w:r w:rsidRPr="003D294D">
        <w:rPr>
          <w:rFonts w:ascii="Tahoma" w:hAnsi="Tahoma" w:cs="Tahoma"/>
          <w:b/>
          <w:bCs/>
          <w:color w:val="000000"/>
        </w:rPr>
        <w:t>25</w:t>
      </w:r>
      <w:proofErr w:type="gramEnd"/>
      <w:r w:rsidRPr="003D294D">
        <w:rPr>
          <w:rFonts w:ascii="Tahoma" w:hAnsi="Tahoma" w:cs="Tahoma"/>
          <w:b/>
          <w:bCs/>
          <w:color w:val="000000"/>
        </w:rPr>
        <w:t xml:space="preserve"> de julho — Dia da Mulher Negra Latino-Americana e Caribenha e Dia Nacional de Tereza de Benguela</w:t>
      </w:r>
      <w:r w:rsidRPr="003D294D">
        <w:rPr>
          <w:rFonts w:ascii="Tahoma" w:hAnsi="Tahoma" w:cs="Tahoma"/>
          <w:color w:val="000000"/>
        </w:rPr>
        <w:t xml:space="preserve">, reafirmando o compromisso do município com a </w:t>
      </w:r>
      <w:r w:rsidRPr="003D294D">
        <w:rPr>
          <w:rFonts w:ascii="Tahoma" w:hAnsi="Tahoma" w:cs="Tahoma"/>
          <w:b/>
          <w:bCs/>
          <w:color w:val="000000"/>
        </w:rPr>
        <w:t>promoção da igualdade racial e de gênero</w:t>
      </w:r>
      <w:r w:rsidRPr="003D294D">
        <w:rPr>
          <w:rFonts w:ascii="Tahoma" w:hAnsi="Tahoma" w:cs="Tahoma"/>
          <w:color w:val="000000"/>
        </w:rPr>
        <w:t xml:space="preserve">. </w:t>
      </w:r>
    </w:p>
    <w:p w:rsidR="00B6588F" w:rsidRPr="003D294D" w:rsidRDefault="00B6588F" w:rsidP="00B6588F">
      <w:pPr>
        <w:spacing w:after="0" w:line="360" w:lineRule="auto"/>
        <w:ind w:firstLine="709"/>
        <w:jc w:val="both"/>
        <w:rPr>
          <w:rFonts w:ascii="Tahoma" w:hAnsi="Tahoma" w:cs="Tahoma"/>
          <w:color w:val="000000"/>
        </w:rPr>
      </w:pPr>
      <w:r w:rsidRPr="003D294D">
        <w:rPr>
          <w:rFonts w:ascii="Tahoma" w:hAnsi="Tahoma" w:cs="Tahoma"/>
          <w:color w:val="000000"/>
        </w:rPr>
        <w:t xml:space="preserve">Atualmente, o </w:t>
      </w:r>
      <w:r w:rsidRPr="003D294D">
        <w:rPr>
          <w:rFonts w:ascii="Tahoma" w:hAnsi="Tahoma" w:cs="Tahoma"/>
          <w:b/>
          <w:bCs/>
          <w:color w:val="000000"/>
        </w:rPr>
        <w:t xml:space="preserve">Julho das Pretas de Niterói </w:t>
      </w:r>
      <w:r w:rsidRPr="003D294D">
        <w:rPr>
          <w:rFonts w:ascii="Tahoma" w:hAnsi="Tahoma" w:cs="Tahoma"/>
          <w:color w:val="000000"/>
        </w:rPr>
        <w:t xml:space="preserve">chega à sua </w:t>
      </w:r>
      <w:r w:rsidRPr="003D294D">
        <w:rPr>
          <w:rFonts w:ascii="Tahoma" w:hAnsi="Tahoma" w:cs="Tahoma"/>
          <w:b/>
          <w:bCs/>
          <w:color w:val="000000"/>
        </w:rPr>
        <w:t>4ª edição, em 2025</w:t>
      </w:r>
      <w:r w:rsidRPr="003D294D">
        <w:rPr>
          <w:rFonts w:ascii="Tahoma" w:hAnsi="Tahoma" w:cs="Tahoma"/>
          <w:color w:val="000000"/>
        </w:rPr>
        <w:t>, consolidando-se como um marco na construção de políticas públicas participativas que</w:t>
      </w:r>
      <w:r w:rsidRPr="003D294D">
        <w:rPr>
          <w:rFonts w:ascii="Tahoma" w:hAnsi="Tahoma" w:cs="Tahoma"/>
        </w:rPr>
        <w:t xml:space="preserve"> </w:t>
      </w:r>
      <w:r w:rsidRPr="003D294D">
        <w:rPr>
          <w:rFonts w:ascii="Tahoma" w:hAnsi="Tahoma" w:cs="Tahoma"/>
          <w:color w:val="000000"/>
        </w:rPr>
        <w:t xml:space="preserve">unem </w:t>
      </w:r>
      <w:r w:rsidRPr="003D294D">
        <w:rPr>
          <w:rFonts w:ascii="Tahoma" w:hAnsi="Tahoma" w:cs="Tahoma"/>
          <w:b/>
          <w:bCs/>
          <w:color w:val="000000"/>
        </w:rPr>
        <w:t xml:space="preserve">governo e sociedade civil </w:t>
      </w:r>
      <w:r w:rsidRPr="003D294D">
        <w:rPr>
          <w:rFonts w:ascii="Tahoma" w:hAnsi="Tahoma" w:cs="Tahoma"/>
          <w:color w:val="000000"/>
        </w:rPr>
        <w:t xml:space="preserve">em torno do </w:t>
      </w:r>
      <w:r w:rsidRPr="003D294D">
        <w:rPr>
          <w:rFonts w:ascii="Tahoma" w:hAnsi="Tahoma" w:cs="Tahoma"/>
          <w:b/>
          <w:bCs/>
          <w:color w:val="000000"/>
        </w:rPr>
        <w:t xml:space="preserve">empoderamento das mulheres negras </w:t>
      </w:r>
      <w:r w:rsidRPr="003D294D">
        <w:rPr>
          <w:rFonts w:ascii="Tahoma" w:hAnsi="Tahoma" w:cs="Tahoma"/>
          <w:color w:val="000000"/>
        </w:rPr>
        <w:t xml:space="preserve">e da </w:t>
      </w:r>
      <w:r w:rsidRPr="003D294D">
        <w:rPr>
          <w:rFonts w:ascii="Tahoma" w:hAnsi="Tahoma" w:cs="Tahoma"/>
          <w:b/>
          <w:bCs/>
          <w:color w:val="000000"/>
        </w:rPr>
        <w:t>reparação histórica</w:t>
      </w:r>
      <w:r w:rsidRPr="003D294D">
        <w:rPr>
          <w:rFonts w:ascii="Tahoma" w:hAnsi="Tahoma" w:cs="Tahoma"/>
          <w:color w:val="000000"/>
        </w:rPr>
        <w:t xml:space="preserve">. </w:t>
      </w:r>
    </w:p>
    <w:p w:rsidR="00B6588F" w:rsidRPr="003D294D" w:rsidRDefault="00B6588F" w:rsidP="00B6588F">
      <w:pPr>
        <w:spacing w:after="0" w:line="360" w:lineRule="auto"/>
        <w:ind w:firstLine="709"/>
        <w:jc w:val="both"/>
        <w:rPr>
          <w:rFonts w:ascii="Tahoma" w:hAnsi="Tahoma" w:cs="Tahoma"/>
          <w:color w:val="000000"/>
        </w:rPr>
      </w:pPr>
      <w:r w:rsidRPr="003D294D">
        <w:rPr>
          <w:rFonts w:ascii="Tahoma" w:hAnsi="Tahoma" w:cs="Tahoma"/>
          <w:color w:val="000000"/>
        </w:rPr>
        <w:t xml:space="preserve">A inclusão desta data no calendário oficial da cidade representa o reconhecimento da contribuição das mulheres negras para a história, cultura e desenvolvimento de Niterói, garantindo também </w:t>
      </w:r>
      <w:r w:rsidRPr="003D294D">
        <w:rPr>
          <w:rFonts w:ascii="Tahoma" w:hAnsi="Tahoma" w:cs="Tahoma"/>
          <w:b/>
          <w:bCs/>
          <w:color w:val="000000"/>
        </w:rPr>
        <w:t>previsão orçamentária anual</w:t>
      </w:r>
      <w:r w:rsidRPr="003D294D">
        <w:rPr>
          <w:rFonts w:ascii="Tahoma" w:hAnsi="Tahoma" w:cs="Tahoma"/>
          <w:color w:val="000000"/>
        </w:rPr>
        <w:t xml:space="preserve">, tanto do </w:t>
      </w:r>
      <w:r w:rsidRPr="003D294D">
        <w:rPr>
          <w:rFonts w:ascii="Tahoma" w:hAnsi="Tahoma" w:cs="Tahoma"/>
          <w:b/>
          <w:bCs/>
          <w:color w:val="000000"/>
        </w:rPr>
        <w:t>Executivo quanto do Legislativo</w:t>
      </w:r>
      <w:r w:rsidRPr="003D294D">
        <w:rPr>
          <w:rFonts w:ascii="Tahoma" w:hAnsi="Tahoma" w:cs="Tahoma"/>
          <w:color w:val="000000"/>
        </w:rPr>
        <w:t>, para o fortalecimento das ações de visibilidade, formação e valorização da mulher negra.</w:t>
      </w:r>
    </w:p>
    <w:p w:rsidR="00B6588F" w:rsidRPr="003D294D" w:rsidRDefault="00B6588F" w:rsidP="003D294D">
      <w:pPr>
        <w:rPr>
          <w:rFonts w:ascii="Tahoma" w:hAnsi="Tahoma" w:cs="Tahoma"/>
        </w:rPr>
      </w:pPr>
    </w:p>
    <w:p w:rsidR="007D2DA5" w:rsidRPr="003D294D" w:rsidRDefault="00B6588F" w:rsidP="007D2DA5">
      <w:pPr>
        <w:ind w:firstLine="525"/>
        <w:jc w:val="center"/>
        <w:rPr>
          <w:rFonts w:ascii="Tahoma" w:hAnsi="Tahoma" w:cs="Tahoma"/>
        </w:rPr>
      </w:pPr>
      <w:r w:rsidRPr="003D294D">
        <w:rPr>
          <w:rFonts w:ascii="Tahoma" w:hAnsi="Tahoma" w:cs="Tahoma"/>
        </w:rPr>
        <w:t xml:space="preserve">                                            </w:t>
      </w:r>
      <w:r w:rsidR="007D2DA5" w:rsidRPr="003D294D">
        <w:rPr>
          <w:rFonts w:ascii="Tahoma" w:hAnsi="Tahoma" w:cs="Tahoma"/>
        </w:rPr>
        <w:t xml:space="preserve">Sala das Sessões, </w:t>
      </w:r>
      <w:r w:rsidRPr="003D294D">
        <w:rPr>
          <w:rFonts w:ascii="Tahoma" w:hAnsi="Tahoma" w:cs="Tahoma"/>
        </w:rPr>
        <w:t>08 de dezembro de 2025</w:t>
      </w:r>
      <w:r w:rsidR="007D2DA5" w:rsidRPr="003D294D">
        <w:rPr>
          <w:rFonts w:ascii="Tahoma" w:hAnsi="Tahoma" w:cs="Tahoma"/>
        </w:rPr>
        <w:t>.</w:t>
      </w:r>
    </w:p>
    <w:p w:rsidR="007D2DA5" w:rsidRPr="003D294D" w:rsidRDefault="007D2DA5" w:rsidP="007D2DA5">
      <w:pPr>
        <w:ind w:firstLine="525"/>
        <w:jc w:val="center"/>
        <w:rPr>
          <w:rFonts w:ascii="Tahoma" w:hAnsi="Tahoma" w:cs="Tahoma"/>
        </w:rPr>
      </w:pPr>
    </w:p>
    <w:p w:rsidR="00B6588F" w:rsidRPr="003D294D" w:rsidRDefault="00B6588F" w:rsidP="007D2DA5">
      <w:pPr>
        <w:ind w:firstLine="525"/>
        <w:jc w:val="center"/>
        <w:rPr>
          <w:rFonts w:ascii="Tahoma" w:hAnsi="Tahoma" w:cs="Tahoma"/>
        </w:rPr>
      </w:pPr>
      <w:bookmarkStart w:id="0" w:name="_GoBack"/>
      <w:bookmarkEnd w:id="0"/>
    </w:p>
    <w:p w:rsidR="00B6588F" w:rsidRPr="003D294D" w:rsidRDefault="00B6588F" w:rsidP="007D2DA5">
      <w:pPr>
        <w:ind w:firstLine="525"/>
        <w:jc w:val="center"/>
        <w:rPr>
          <w:rFonts w:ascii="Tahoma" w:hAnsi="Tahoma" w:cs="Tahoma"/>
        </w:rPr>
      </w:pPr>
    </w:p>
    <w:p w:rsidR="00B6588F" w:rsidRPr="003D294D" w:rsidRDefault="007D2DA5" w:rsidP="00B6588F">
      <w:pPr>
        <w:spacing w:after="0" w:line="240" w:lineRule="auto"/>
        <w:jc w:val="center"/>
        <w:rPr>
          <w:rFonts w:ascii="Tahoma" w:hAnsi="Tahoma" w:cs="Tahoma"/>
          <w:b/>
        </w:rPr>
      </w:pPr>
      <w:r w:rsidRPr="003D294D">
        <w:rPr>
          <w:rFonts w:ascii="Tahoma" w:hAnsi="Tahoma" w:cs="Tahoma"/>
          <w:b/>
        </w:rPr>
        <w:t>Jhonatan Anjos</w:t>
      </w:r>
    </w:p>
    <w:p w:rsidR="00B6588F" w:rsidRPr="007D2DA5" w:rsidRDefault="00B6588F" w:rsidP="00B6588F">
      <w:pPr>
        <w:spacing w:after="0" w:line="240" w:lineRule="auto"/>
        <w:jc w:val="center"/>
        <w:rPr>
          <w:rFonts w:ascii="Tahoma" w:hAnsi="Tahoma" w:cs="Tahoma"/>
          <w:b/>
          <w:sz w:val="24"/>
          <w:szCs w:val="26"/>
        </w:rPr>
      </w:pPr>
      <w:r w:rsidRPr="003D294D">
        <w:rPr>
          <w:rFonts w:ascii="Tahoma" w:hAnsi="Tahoma" w:cs="Tahoma"/>
          <w:b/>
        </w:rPr>
        <w:t>VEREADOR- PD</w:t>
      </w:r>
      <w:r>
        <w:rPr>
          <w:rFonts w:ascii="Tahoma" w:hAnsi="Tahoma" w:cs="Tahoma"/>
          <w:b/>
          <w:sz w:val="24"/>
          <w:szCs w:val="26"/>
        </w:rPr>
        <w:t>T</w:t>
      </w:r>
    </w:p>
    <w:sectPr w:rsidR="00B6588F" w:rsidRPr="007D2DA5" w:rsidSect="00AB6BDF">
      <w:headerReference w:type="default" r:id="rId8"/>
      <w:footerReference w:type="default" r:id="rId9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0A9D" w:rsidRDefault="00BD0A9D" w:rsidP="000E0409">
      <w:pPr>
        <w:spacing w:after="0" w:line="240" w:lineRule="auto"/>
      </w:pPr>
      <w:r>
        <w:separator/>
      </w:r>
    </w:p>
  </w:endnote>
  <w:endnote w:type="continuationSeparator" w:id="0">
    <w:p w:rsidR="00BD0A9D" w:rsidRDefault="00BD0A9D" w:rsidP="000E0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DF" w:rsidRPr="00747623" w:rsidRDefault="00AB6BDF" w:rsidP="00AB6BDF">
    <w:pPr>
      <w:spacing w:before="100" w:after="0" w:line="240" w:lineRule="auto"/>
      <w:ind w:left="113" w:right="113" w:firstLine="28"/>
      <w:jc w:val="center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51BE2C5" wp14:editId="09D779A2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</w:t>
    </w:r>
    <w:proofErr w:type="gramStart"/>
    <w:r w:rsidRPr="00747623">
      <w:rPr>
        <w:rFonts w:cs="Arial"/>
      </w:rPr>
      <w:t>RJ</w:t>
    </w:r>
    <w:proofErr w:type="gramEnd"/>
  </w:p>
  <w:p w:rsidR="00AB6BDF" w:rsidRPr="00747623" w:rsidRDefault="00B6588F" w:rsidP="00AB6BDF">
    <w:pPr>
      <w:spacing w:after="0" w:line="240" w:lineRule="auto"/>
      <w:ind w:left="113" w:right="113" w:firstLine="28"/>
      <w:jc w:val="center"/>
      <w:rPr>
        <w:rFonts w:cs="Arial"/>
      </w:rPr>
    </w:pPr>
    <w:r>
      <w:rPr>
        <w:rFonts w:cs="Arial"/>
      </w:rPr>
      <w:t>Gabinete 11</w:t>
    </w:r>
    <w:r w:rsidR="00AB6BDF">
      <w:rPr>
        <w:rFonts w:cs="Arial"/>
      </w:rPr>
      <w:t xml:space="preserve"> – </w:t>
    </w:r>
    <w:r w:rsidR="00AB6BDF" w:rsidRPr="00747623">
      <w:rPr>
        <w:rFonts w:cs="Arial"/>
      </w:rPr>
      <w:t xml:space="preserve">Telefone: (21) </w:t>
    </w:r>
    <w:r>
      <w:rPr>
        <w:rFonts w:cs="Arial"/>
      </w:rPr>
      <w:t>3716-8600</w:t>
    </w:r>
  </w:p>
  <w:p w:rsidR="00AB6BDF" w:rsidRPr="00747623" w:rsidRDefault="00AB6BDF" w:rsidP="00AB6BDF">
    <w:pPr>
      <w:spacing w:after="0" w:line="240" w:lineRule="auto"/>
      <w:ind w:left="113" w:right="113" w:firstLine="28"/>
      <w:jc w:val="center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0A9D" w:rsidRDefault="00BD0A9D" w:rsidP="000E0409">
      <w:pPr>
        <w:spacing w:after="0" w:line="240" w:lineRule="auto"/>
      </w:pPr>
      <w:r>
        <w:separator/>
      </w:r>
    </w:p>
  </w:footnote>
  <w:footnote w:type="continuationSeparator" w:id="0">
    <w:p w:rsidR="00BD0A9D" w:rsidRDefault="00BD0A9D" w:rsidP="000E0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409" w:rsidRDefault="000E0409" w:rsidP="000E0409">
    <w:pPr>
      <w:tabs>
        <w:tab w:val="center" w:pos="4252"/>
        <w:tab w:val="right" w:pos="8504"/>
      </w:tabs>
      <w:spacing w:line="240" w:lineRule="auto"/>
      <w:jc w:val="center"/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1CA24142" wp14:editId="17AE525A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Default="000E0409" w:rsidP="000E0409">
    <w:pPr>
      <w:tabs>
        <w:tab w:val="center" w:pos="4252"/>
        <w:tab w:val="right" w:pos="8504"/>
      </w:tabs>
      <w:spacing w:line="240" w:lineRule="auto"/>
      <w:jc w:val="center"/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:rsidR="004247E5" w:rsidRDefault="00AB6BDF" w:rsidP="000E0409">
    <w:pPr>
      <w:tabs>
        <w:tab w:val="center" w:pos="4252"/>
        <w:tab w:val="right" w:pos="8504"/>
      </w:tabs>
      <w:spacing w:line="240" w:lineRule="auto"/>
      <w:jc w:val="center"/>
      <w:rPr>
        <w:rFonts w:eastAsia="Helvetica Neue" w:cs="Helvetica Neue"/>
        <w:sz w:val="24"/>
        <w:szCs w:val="28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25F3A79" wp14:editId="1A52F5AC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spacing w:line="240" w:lineRule="auto"/>
      <w:jc w:val="center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409"/>
    <w:rsid w:val="00013F3F"/>
    <w:rsid w:val="00027B36"/>
    <w:rsid w:val="000324CC"/>
    <w:rsid w:val="00036277"/>
    <w:rsid w:val="00055E8B"/>
    <w:rsid w:val="000863A4"/>
    <w:rsid w:val="000E0409"/>
    <w:rsid w:val="000E5188"/>
    <w:rsid w:val="001126BC"/>
    <w:rsid w:val="00125FB9"/>
    <w:rsid w:val="00147BD2"/>
    <w:rsid w:val="00161565"/>
    <w:rsid w:val="00164615"/>
    <w:rsid w:val="001C19BA"/>
    <w:rsid w:val="001C4A4A"/>
    <w:rsid w:val="001D0D9F"/>
    <w:rsid w:val="001F4C21"/>
    <w:rsid w:val="00202BB1"/>
    <w:rsid w:val="00221C3E"/>
    <w:rsid w:val="0022356F"/>
    <w:rsid w:val="002267CE"/>
    <w:rsid w:val="002472FA"/>
    <w:rsid w:val="002821F3"/>
    <w:rsid w:val="002A7846"/>
    <w:rsid w:val="002D622F"/>
    <w:rsid w:val="002F75EF"/>
    <w:rsid w:val="00311167"/>
    <w:rsid w:val="00312FB6"/>
    <w:rsid w:val="00334B15"/>
    <w:rsid w:val="0034570F"/>
    <w:rsid w:val="003620E5"/>
    <w:rsid w:val="003731FA"/>
    <w:rsid w:val="00384C73"/>
    <w:rsid w:val="00393D4A"/>
    <w:rsid w:val="003B072D"/>
    <w:rsid w:val="003B6B34"/>
    <w:rsid w:val="003C1860"/>
    <w:rsid w:val="003D294D"/>
    <w:rsid w:val="003E4EC9"/>
    <w:rsid w:val="00403D29"/>
    <w:rsid w:val="004247E5"/>
    <w:rsid w:val="00462F2E"/>
    <w:rsid w:val="00465F81"/>
    <w:rsid w:val="0048159F"/>
    <w:rsid w:val="00497A35"/>
    <w:rsid w:val="004A2826"/>
    <w:rsid w:val="004B62C6"/>
    <w:rsid w:val="004D7A6A"/>
    <w:rsid w:val="0051547D"/>
    <w:rsid w:val="00536255"/>
    <w:rsid w:val="0055425B"/>
    <w:rsid w:val="00564E2C"/>
    <w:rsid w:val="00571B20"/>
    <w:rsid w:val="005736AF"/>
    <w:rsid w:val="00583262"/>
    <w:rsid w:val="006323D7"/>
    <w:rsid w:val="00645F3D"/>
    <w:rsid w:val="00667BAF"/>
    <w:rsid w:val="00681FC3"/>
    <w:rsid w:val="00693081"/>
    <w:rsid w:val="006B52E6"/>
    <w:rsid w:val="007105E0"/>
    <w:rsid w:val="007267B5"/>
    <w:rsid w:val="007563C9"/>
    <w:rsid w:val="00791CF2"/>
    <w:rsid w:val="007B2D6A"/>
    <w:rsid w:val="007D2DA5"/>
    <w:rsid w:val="007E6B90"/>
    <w:rsid w:val="007F28BA"/>
    <w:rsid w:val="0080031C"/>
    <w:rsid w:val="00853EBA"/>
    <w:rsid w:val="00876589"/>
    <w:rsid w:val="00894519"/>
    <w:rsid w:val="008C1286"/>
    <w:rsid w:val="00981819"/>
    <w:rsid w:val="0098656F"/>
    <w:rsid w:val="00987BEE"/>
    <w:rsid w:val="009A1F2D"/>
    <w:rsid w:val="009E3634"/>
    <w:rsid w:val="009E57F9"/>
    <w:rsid w:val="00A4735E"/>
    <w:rsid w:val="00A7740C"/>
    <w:rsid w:val="00A92331"/>
    <w:rsid w:val="00AB1532"/>
    <w:rsid w:val="00AB6BDF"/>
    <w:rsid w:val="00AE2BE9"/>
    <w:rsid w:val="00B0113F"/>
    <w:rsid w:val="00B05B06"/>
    <w:rsid w:val="00B25341"/>
    <w:rsid w:val="00B32100"/>
    <w:rsid w:val="00B55D42"/>
    <w:rsid w:val="00B6588F"/>
    <w:rsid w:val="00BC6C1D"/>
    <w:rsid w:val="00BD0A9D"/>
    <w:rsid w:val="00C029B8"/>
    <w:rsid w:val="00C33B0F"/>
    <w:rsid w:val="00C37031"/>
    <w:rsid w:val="00C632C1"/>
    <w:rsid w:val="00C81F52"/>
    <w:rsid w:val="00C8308C"/>
    <w:rsid w:val="00C87E99"/>
    <w:rsid w:val="00CA1DDB"/>
    <w:rsid w:val="00CA22AC"/>
    <w:rsid w:val="00CA29AF"/>
    <w:rsid w:val="00CB30D6"/>
    <w:rsid w:val="00CB32B8"/>
    <w:rsid w:val="00CE4E30"/>
    <w:rsid w:val="00CE7DD9"/>
    <w:rsid w:val="00D57CFA"/>
    <w:rsid w:val="00D65DB5"/>
    <w:rsid w:val="00D858D1"/>
    <w:rsid w:val="00D9799C"/>
    <w:rsid w:val="00DA2AFD"/>
    <w:rsid w:val="00DC22F0"/>
    <w:rsid w:val="00DD74FA"/>
    <w:rsid w:val="00E012E0"/>
    <w:rsid w:val="00E1119B"/>
    <w:rsid w:val="00E27A1A"/>
    <w:rsid w:val="00E3159F"/>
    <w:rsid w:val="00E71BD2"/>
    <w:rsid w:val="00E906FE"/>
    <w:rsid w:val="00EC00B3"/>
    <w:rsid w:val="00ED2B43"/>
    <w:rsid w:val="00F25EED"/>
    <w:rsid w:val="00F60F61"/>
    <w:rsid w:val="00F9563A"/>
    <w:rsid w:val="00FB3490"/>
    <w:rsid w:val="00FC03B9"/>
    <w:rsid w:val="00FD24C4"/>
    <w:rsid w:val="00FE5E87"/>
    <w:rsid w:val="00FE65DC"/>
    <w:rsid w:val="00FE6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63C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fontstyle01">
    <w:name w:val="fontstyle01"/>
    <w:basedOn w:val="Fontepargpadro"/>
    <w:rsid w:val="00465F81"/>
    <w:rPr>
      <w:rFonts w:ascii="TimesNewRomanPS-BoldMT" w:hAnsi="TimesNewRomanPS-BoldMT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Fontepargpadro"/>
    <w:rsid w:val="00465F81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63C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fontstyle01">
    <w:name w:val="fontstyle01"/>
    <w:basedOn w:val="Fontepargpadro"/>
    <w:rsid w:val="00465F81"/>
    <w:rPr>
      <w:rFonts w:ascii="TimesNewRomanPS-BoldMT" w:hAnsi="TimesNewRomanPS-BoldMT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Fontepargpadro"/>
    <w:rsid w:val="00465F81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7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3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587E56-AC45-4915-A943-EC14D9947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454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Gabinete Jhonatan Anjos</cp:lastModifiedBy>
  <cp:revision>2</cp:revision>
  <cp:lastPrinted>2021-02-24T17:50:00Z</cp:lastPrinted>
  <dcterms:created xsi:type="dcterms:W3CDTF">2025-12-08T18:46:00Z</dcterms:created>
  <dcterms:modified xsi:type="dcterms:W3CDTF">2025-12-08T18:46:00Z</dcterms:modified>
</cp:coreProperties>
</file>