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6924" w:rsidRPr="00DD526E" w:rsidRDefault="007C740D">
      <w:pPr>
        <w:tabs>
          <w:tab w:val="left" w:pos="3180"/>
        </w:tabs>
        <w:spacing w:line="240" w:lineRule="auto"/>
        <w:jc w:val="center"/>
        <w:rPr>
          <w:rFonts w:eastAsia="Tahoma"/>
          <w:b/>
          <w:bCs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Projeto</w:t>
      </w:r>
      <w:r w:rsidR="00FB3CC2" w:rsidRPr="00DD526E">
        <w:rPr>
          <w:rFonts w:eastAsia="Tahoma"/>
          <w:b/>
          <w:sz w:val="24"/>
          <w:szCs w:val="24"/>
        </w:rPr>
        <w:t xml:space="preserve"> </w:t>
      </w:r>
      <w:r w:rsidRPr="00DD526E">
        <w:rPr>
          <w:rFonts w:eastAsia="Tahoma"/>
          <w:b/>
          <w:sz w:val="24"/>
          <w:szCs w:val="24"/>
        </w:rPr>
        <w:t>Lei nº</w:t>
      </w:r>
      <w:r w:rsidR="00B76286" w:rsidRPr="00DD526E">
        <w:rPr>
          <w:rFonts w:eastAsia="Tahoma"/>
          <w:b/>
          <w:sz w:val="24"/>
          <w:szCs w:val="24"/>
        </w:rPr>
        <w:t xml:space="preserve"> </w:t>
      </w:r>
      <w:r w:rsidR="00CC0E72" w:rsidRPr="00DD526E">
        <w:rPr>
          <w:rFonts w:eastAsia="Tahoma"/>
          <w:b/>
          <w:sz w:val="24"/>
          <w:szCs w:val="24"/>
        </w:rPr>
        <w:t>156</w:t>
      </w:r>
      <w:r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20379" w:rsidRPr="00DD526E" w:rsidRDefault="00920379" w:rsidP="00920379">
      <w:pPr>
        <w:spacing w:line="240" w:lineRule="auto"/>
        <w:jc w:val="center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 xml:space="preserve">Emenda </w:t>
      </w:r>
      <w:r w:rsidR="008475E1" w:rsidRPr="00DD526E">
        <w:rPr>
          <w:rFonts w:eastAsia="Tahoma"/>
          <w:b/>
          <w:sz w:val="24"/>
          <w:szCs w:val="24"/>
        </w:rPr>
        <w:t>Modificativa nº</w:t>
      </w:r>
      <w:r w:rsidRPr="00DD526E">
        <w:rPr>
          <w:rFonts w:eastAsia="Tahoma"/>
          <w:b/>
          <w:sz w:val="24"/>
          <w:szCs w:val="24"/>
        </w:rPr>
        <w:t xml:space="preserve"> </w:t>
      </w:r>
      <w:r w:rsidR="00823184">
        <w:rPr>
          <w:rFonts w:eastAsia="Tahoma"/>
          <w:b/>
          <w:sz w:val="24"/>
          <w:szCs w:val="24"/>
        </w:rPr>
        <w:t>002</w:t>
      </w:r>
    </w:p>
    <w:p w:rsidR="007E57FD" w:rsidRPr="00DD526E" w:rsidRDefault="007E57FD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231398" w:rsidRPr="00DD526E" w:rsidRDefault="00B9478E" w:rsidP="00CC0E72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Modifica</w:t>
      </w:r>
      <w:r w:rsidR="00FB3CC2" w:rsidRPr="00DD526E">
        <w:rPr>
          <w:rFonts w:eastAsia="Tahoma"/>
          <w:b/>
          <w:sz w:val="24"/>
          <w:szCs w:val="24"/>
        </w:rPr>
        <w:t xml:space="preserve"> o</w:t>
      </w:r>
      <w:r w:rsidR="00CC0E72" w:rsidRPr="00DD526E">
        <w:rPr>
          <w:rFonts w:eastAsia="Tahoma"/>
          <w:b/>
          <w:sz w:val="24"/>
          <w:szCs w:val="24"/>
        </w:rPr>
        <w:t xml:space="preserve"> Inciso IV do</w:t>
      </w:r>
      <w:r w:rsidR="00FB3CC2" w:rsidRPr="00DD526E">
        <w:rPr>
          <w:rFonts w:eastAsia="Tahoma"/>
          <w:b/>
          <w:sz w:val="24"/>
          <w:szCs w:val="24"/>
        </w:rPr>
        <w:t xml:space="preserve"> </w:t>
      </w:r>
      <w:r w:rsidR="004A06A7" w:rsidRPr="00DD526E">
        <w:rPr>
          <w:rFonts w:eastAsia="Tahoma"/>
          <w:b/>
          <w:sz w:val="24"/>
          <w:szCs w:val="24"/>
        </w:rPr>
        <w:t xml:space="preserve">art. </w:t>
      </w:r>
      <w:r w:rsidR="00CC0E72" w:rsidRPr="00DD526E">
        <w:rPr>
          <w:rFonts w:eastAsia="Tahoma"/>
          <w:b/>
          <w:sz w:val="24"/>
          <w:szCs w:val="24"/>
        </w:rPr>
        <w:t>2</w:t>
      </w:r>
      <w:r w:rsidR="004A06A7" w:rsidRPr="00DD526E">
        <w:rPr>
          <w:rFonts w:eastAsia="Tahoma"/>
          <w:b/>
          <w:sz w:val="24"/>
          <w:szCs w:val="24"/>
        </w:rPr>
        <w:t xml:space="preserve">º </w:t>
      </w:r>
      <w:r w:rsidR="008F7715">
        <w:rPr>
          <w:rFonts w:eastAsia="Tahoma"/>
          <w:b/>
          <w:sz w:val="24"/>
          <w:szCs w:val="24"/>
        </w:rPr>
        <w:t xml:space="preserve">e o art. 6º </w:t>
      </w:r>
      <w:r w:rsidR="004A06A7" w:rsidRPr="00DD526E">
        <w:rPr>
          <w:rFonts w:eastAsia="Tahoma"/>
          <w:b/>
          <w:sz w:val="24"/>
          <w:szCs w:val="24"/>
        </w:rPr>
        <w:t xml:space="preserve">do Projeto de Lei nº </w:t>
      </w:r>
      <w:r w:rsidR="00CC0E72" w:rsidRPr="00DD526E">
        <w:rPr>
          <w:rFonts w:eastAsia="Tahoma"/>
          <w:b/>
          <w:sz w:val="24"/>
          <w:szCs w:val="24"/>
        </w:rPr>
        <w:t>156</w:t>
      </w:r>
      <w:r w:rsidR="004A06A7" w:rsidRPr="00DD526E">
        <w:rPr>
          <w:rFonts w:eastAsia="Tahoma"/>
          <w:b/>
          <w:sz w:val="24"/>
          <w:szCs w:val="24"/>
        </w:rPr>
        <w:t>/202</w:t>
      </w:r>
      <w:r w:rsidR="00CC0E72" w:rsidRPr="00DD526E">
        <w:rPr>
          <w:rFonts w:eastAsia="Tahoma"/>
          <w:b/>
          <w:sz w:val="24"/>
          <w:szCs w:val="24"/>
        </w:rPr>
        <w:t>4.</w:t>
      </w:r>
    </w:p>
    <w:p w:rsidR="00D9006B" w:rsidRPr="00DD526E" w:rsidRDefault="00D9006B" w:rsidP="00DE7F59">
      <w:pPr>
        <w:spacing w:line="240" w:lineRule="auto"/>
        <w:jc w:val="both"/>
        <w:rPr>
          <w:rFonts w:eastAsia="Tahoma"/>
          <w:b/>
          <w:sz w:val="24"/>
          <w:szCs w:val="24"/>
        </w:rPr>
      </w:pPr>
    </w:p>
    <w:p w:rsidR="004A06A7" w:rsidRPr="00DD526E" w:rsidRDefault="004A06A7" w:rsidP="0089255C">
      <w:pPr>
        <w:spacing w:line="240" w:lineRule="auto"/>
        <w:ind w:left="4395"/>
        <w:jc w:val="both"/>
        <w:rPr>
          <w:rFonts w:eastAsia="Tahoma"/>
          <w:b/>
          <w:sz w:val="24"/>
          <w:szCs w:val="24"/>
        </w:rPr>
      </w:pPr>
    </w:p>
    <w:p w:rsidR="00901BDF" w:rsidRPr="00DD526E" w:rsidRDefault="00C018B0" w:rsidP="00901BDF">
      <w:pPr>
        <w:spacing w:after="240" w:line="360" w:lineRule="auto"/>
        <w:rPr>
          <w:rFonts w:eastAsia="Tahoma"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>Art. 1º</w:t>
      </w:r>
      <w:r w:rsidRPr="00DD526E">
        <w:rPr>
          <w:rFonts w:eastAsia="Tahoma"/>
          <w:sz w:val="24"/>
          <w:szCs w:val="24"/>
        </w:rPr>
        <w:t xml:space="preserve"> - </w:t>
      </w:r>
      <w:r w:rsidR="00901BDF" w:rsidRPr="00DD526E">
        <w:rPr>
          <w:rFonts w:eastAsia="Tahoma"/>
          <w:sz w:val="24"/>
          <w:szCs w:val="24"/>
        </w:rPr>
        <w:t xml:space="preserve">Fica </w:t>
      </w:r>
      <w:r w:rsidR="00FB7DBC" w:rsidRPr="00DD526E">
        <w:rPr>
          <w:rFonts w:eastAsia="Tahoma"/>
          <w:sz w:val="24"/>
          <w:szCs w:val="24"/>
        </w:rPr>
        <w:t>modificado o</w:t>
      </w:r>
      <w:r w:rsidR="00CC0E72" w:rsidRPr="00DD526E">
        <w:rPr>
          <w:rFonts w:eastAsia="Tahoma"/>
          <w:sz w:val="24"/>
          <w:szCs w:val="24"/>
        </w:rPr>
        <w:t xml:space="preserve"> Inciso IV do</w:t>
      </w:r>
      <w:r w:rsidR="00901BDF" w:rsidRPr="00DD526E">
        <w:rPr>
          <w:rFonts w:eastAsia="Tahoma"/>
          <w:sz w:val="24"/>
          <w:szCs w:val="24"/>
        </w:rPr>
        <w:t xml:space="preserve"> art. </w:t>
      </w:r>
      <w:r w:rsidR="00CC0E72" w:rsidRPr="00DD526E">
        <w:rPr>
          <w:rFonts w:eastAsia="Tahoma"/>
          <w:sz w:val="24"/>
          <w:szCs w:val="24"/>
        </w:rPr>
        <w:t>2</w:t>
      </w:r>
      <w:r w:rsidR="00901BDF" w:rsidRPr="00DD526E">
        <w:rPr>
          <w:rFonts w:eastAsia="Tahoma"/>
          <w:sz w:val="24"/>
          <w:szCs w:val="24"/>
        </w:rPr>
        <w:t xml:space="preserve">º do Projeto de Lei nº </w:t>
      </w:r>
      <w:r w:rsidR="00CC0E72" w:rsidRPr="00DD526E">
        <w:rPr>
          <w:rFonts w:eastAsia="Tahoma"/>
          <w:sz w:val="24"/>
          <w:szCs w:val="24"/>
        </w:rPr>
        <w:t>156</w:t>
      </w:r>
      <w:r w:rsidR="00901BDF" w:rsidRPr="00DD526E">
        <w:rPr>
          <w:rFonts w:eastAsia="Tahoma"/>
          <w:sz w:val="24"/>
          <w:szCs w:val="24"/>
        </w:rPr>
        <w:t>/2025</w:t>
      </w:r>
      <w:r w:rsidR="00B9478E" w:rsidRPr="00DD526E">
        <w:rPr>
          <w:rFonts w:eastAsia="Tahoma"/>
          <w:sz w:val="24"/>
          <w:szCs w:val="24"/>
        </w:rPr>
        <w:t>, q</w:t>
      </w:r>
      <w:r w:rsidR="00901BDF" w:rsidRPr="00DD526E">
        <w:rPr>
          <w:rFonts w:eastAsia="Tahoma"/>
          <w:sz w:val="24"/>
          <w:szCs w:val="24"/>
        </w:rPr>
        <w:t>ue passa a constar com a seguinte redação:</w:t>
      </w:r>
    </w:p>
    <w:p w:rsidR="00B9478E" w:rsidRPr="00DD526E" w:rsidRDefault="00901BDF" w:rsidP="00B9478E">
      <w:pPr>
        <w:spacing w:after="240" w:line="360" w:lineRule="auto"/>
        <w:ind w:left="1440"/>
        <w:rPr>
          <w:rFonts w:eastAsia="Tahoma"/>
          <w:sz w:val="24"/>
          <w:szCs w:val="24"/>
        </w:rPr>
      </w:pPr>
      <w:r w:rsidRPr="00DD526E">
        <w:rPr>
          <w:rFonts w:eastAsia="Tahoma"/>
          <w:sz w:val="24"/>
          <w:szCs w:val="24"/>
        </w:rPr>
        <w:t xml:space="preserve">“Art. </w:t>
      </w:r>
      <w:r w:rsidR="00DD526E" w:rsidRPr="00DD526E">
        <w:rPr>
          <w:rFonts w:eastAsia="Tahoma"/>
          <w:sz w:val="24"/>
          <w:szCs w:val="24"/>
        </w:rPr>
        <w:t>2</w:t>
      </w:r>
      <w:r w:rsidRPr="00DD526E">
        <w:rPr>
          <w:rFonts w:eastAsia="Tahoma"/>
          <w:sz w:val="24"/>
          <w:szCs w:val="24"/>
        </w:rPr>
        <w:t xml:space="preserve">º. </w:t>
      </w:r>
      <w:r w:rsidR="00B9478E" w:rsidRPr="00DD526E">
        <w:rPr>
          <w:rFonts w:eastAsia="Tahoma"/>
          <w:sz w:val="24"/>
          <w:szCs w:val="24"/>
        </w:rPr>
        <w:t xml:space="preserve">(...): </w:t>
      </w:r>
    </w:p>
    <w:p w:rsidR="000D272F" w:rsidRPr="00DD526E" w:rsidRDefault="00B9478E" w:rsidP="00B9478E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DD526E">
        <w:rPr>
          <w:rFonts w:eastAsia="Tahoma"/>
          <w:sz w:val="24"/>
          <w:szCs w:val="24"/>
        </w:rPr>
        <w:t>(...)</w:t>
      </w:r>
    </w:p>
    <w:p w:rsidR="00D9006B" w:rsidRDefault="00DD526E" w:rsidP="00DE7F59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DD526E">
        <w:rPr>
          <w:rFonts w:eastAsia="Tahoma"/>
          <w:sz w:val="24"/>
          <w:szCs w:val="24"/>
        </w:rPr>
        <w:t>IV -</w:t>
      </w:r>
      <w:r w:rsidR="000D272F" w:rsidRPr="00DD526E">
        <w:rPr>
          <w:rFonts w:eastAsia="Tahoma"/>
          <w:sz w:val="24"/>
          <w:szCs w:val="24"/>
        </w:rPr>
        <w:t xml:space="preserve"> </w:t>
      </w:r>
      <w:r w:rsidRPr="00B5123E">
        <w:rPr>
          <w:sz w:val="24"/>
          <w:szCs w:val="24"/>
        </w:rPr>
        <w:t>Garantir o encaminhamento imediato e sigiloso da gestante e/ou mãe que manifeste o desejo de entregar o recém-nascido para adoção à Vara da Infância e da Juventude, para o acompanhamento e cumprimento dos procedimentos legais, respeitado o prazo de retratação previsto no Estatuto da Criança e do Adolescente (ECA).</w:t>
      </w:r>
      <w:r w:rsidR="00DE7F59" w:rsidRPr="00DD526E">
        <w:rPr>
          <w:rFonts w:eastAsia="Tahoma"/>
          <w:sz w:val="24"/>
          <w:szCs w:val="24"/>
        </w:rPr>
        <w:t>”</w:t>
      </w:r>
    </w:p>
    <w:p w:rsidR="008F7715" w:rsidRPr="008A1676" w:rsidRDefault="008F7715" w:rsidP="008F7715">
      <w:pPr>
        <w:spacing w:after="240" w:line="360" w:lineRule="auto"/>
        <w:rPr>
          <w:rFonts w:eastAsia="Tahoma"/>
          <w:sz w:val="24"/>
          <w:szCs w:val="24"/>
        </w:rPr>
      </w:pPr>
      <w:r w:rsidRPr="00DD526E">
        <w:rPr>
          <w:rFonts w:eastAsia="Tahoma"/>
          <w:b/>
          <w:sz w:val="24"/>
          <w:szCs w:val="24"/>
        </w:rPr>
        <w:t xml:space="preserve">Art. </w:t>
      </w:r>
      <w:r>
        <w:rPr>
          <w:rFonts w:eastAsia="Tahoma"/>
          <w:b/>
          <w:sz w:val="24"/>
          <w:szCs w:val="24"/>
        </w:rPr>
        <w:t>2</w:t>
      </w:r>
      <w:r w:rsidRPr="00DD526E">
        <w:rPr>
          <w:rFonts w:eastAsia="Tahoma"/>
          <w:b/>
          <w:sz w:val="24"/>
          <w:szCs w:val="24"/>
        </w:rPr>
        <w:t>º</w:t>
      </w:r>
      <w:r w:rsidRPr="00DD526E">
        <w:rPr>
          <w:rFonts w:eastAsia="Tahoma"/>
          <w:sz w:val="24"/>
          <w:szCs w:val="24"/>
        </w:rPr>
        <w:t xml:space="preserve"> - Fica modificado o art. </w:t>
      </w:r>
      <w:r>
        <w:rPr>
          <w:rFonts w:eastAsia="Tahoma"/>
          <w:sz w:val="24"/>
          <w:szCs w:val="24"/>
        </w:rPr>
        <w:t>6</w:t>
      </w:r>
      <w:r w:rsidRPr="00DD526E">
        <w:rPr>
          <w:rFonts w:eastAsia="Tahoma"/>
          <w:sz w:val="24"/>
          <w:szCs w:val="24"/>
        </w:rPr>
        <w:t xml:space="preserve">º do Projeto de Lei nº 156/2025, que </w:t>
      </w:r>
      <w:r w:rsidRPr="008A1676">
        <w:rPr>
          <w:rFonts w:eastAsia="Tahoma"/>
          <w:sz w:val="24"/>
          <w:szCs w:val="24"/>
        </w:rPr>
        <w:t>passa a constar com a seguinte redação:</w:t>
      </w:r>
    </w:p>
    <w:p w:rsidR="008F7715" w:rsidRPr="00C65A8B" w:rsidRDefault="008F7715" w:rsidP="008F7715">
      <w:pPr>
        <w:spacing w:after="240" w:line="360" w:lineRule="auto"/>
        <w:ind w:left="1440"/>
        <w:jc w:val="both"/>
        <w:rPr>
          <w:rFonts w:eastAsia="Tahoma"/>
          <w:sz w:val="24"/>
          <w:szCs w:val="24"/>
        </w:rPr>
      </w:pPr>
      <w:r w:rsidRPr="00C65A8B">
        <w:rPr>
          <w:rFonts w:eastAsia="Tahoma"/>
          <w:sz w:val="24"/>
          <w:szCs w:val="24"/>
        </w:rPr>
        <w:t xml:space="preserve">“Art. </w:t>
      </w:r>
      <w:r>
        <w:rPr>
          <w:rFonts w:eastAsia="Tahoma"/>
          <w:sz w:val="24"/>
          <w:szCs w:val="24"/>
        </w:rPr>
        <w:t>6</w:t>
      </w:r>
      <w:r w:rsidRPr="00C65A8B">
        <w:rPr>
          <w:rFonts w:eastAsia="Tahoma"/>
          <w:sz w:val="24"/>
          <w:szCs w:val="24"/>
        </w:rPr>
        <w:t xml:space="preserve">º.  </w:t>
      </w:r>
      <w:r w:rsidRPr="00F76080">
        <w:rPr>
          <w:rFonts w:eastAsia="Tahoma"/>
          <w:sz w:val="24"/>
          <w:szCs w:val="24"/>
        </w:rPr>
        <w:t>O acolhimento do recém-nascido e o processo de adoção deverão observar rigorosamente os procedimentos, prazos e determinações da Justiça da Infância e da Juventude, em conformidade com o Estatuto da Criança e do Adolescente (ECA), especialmente no que tange à garantia do prazo de retratação e ao uso do Cadastro Nacional de Adoção (CNA).</w:t>
      </w:r>
      <w:r w:rsidRPr="00C65A8B">
        <w:rPr>
          <w:rFonts w:eastAsia="Tahoma"/>
          <w:sz w:val="24"/>
          <w:szCs w:val="24"/>
        </w:rPr>
        <w:t>”</w:t>
      </w:r>
    </w:p>
    <w:p w:rsidR="008F7715" w:rsidRPr="00DD526E" w:rsidRDefault="008F7715" w:rsidP="008F7715">
      <w:pPr>
        <w:spacing w:after="240" w:line="360" w:lineRule="auto"/>
        <w:jc w:val="both"/>
        <w:rPr>
          <w:rFonts w:eastAsia="Tahoma"/>
          <w:sz w:val="24"/>
          <w:szCs w:val="24"/>
        </w:rPr>
      </w:pPr>
    </w:p>
    <w:p w:rsidR="00DD526E" w:rsidRDefault="00DD526E" w:rsidP="00901BDF">
      <w:pPr>
        <w:spacing w:after="240" w:line="360" w:lineRule="auto"/>
        <w:jc w:val="both"/>
        <w:rPr>
          <w:rFonts w:eastAsia="Tahoma"/>
          <w:b/>
          <w:bCs/>
          <w:sz w:val="24"/>
          <w:szCs w:val="24"/>
        </w:rPr>
      </w:pPr>
    </w:p>
    <w:p w:rsidR="00901BDF" w:rsidRPr="00DD526E" w:rsidRDefault="00901BDF" w:rsidP="00DD526E">
      <w:pPr>
        <w:spacing w:after="240" w:line="360" w:lineRule="auto"/>
        <w:jc w:val="both"/>
        <w:rPr>
          <w:rFonts w:eastAsia="Tahoma"/>
          <w:sz w:val="24"/>
          <w:szCs w:val="24"/>
        </w:rPr>
      </w:pPr>
      <w:r w:rsidRPr="00DD526E">
        <w:rPr>
          <w:rFonts w:eastAsia="Tahoma"/>
          <w:b/>
          <w:bCs/>
          <w:sz w:val="24"/>
          <w:szCs w:val="24"/>
        </w:rPr>
        <w:lastRenderedPageBreak/>
        <w:t>JUSTIFICATIVA</w:t>
      </w:r>
    </w:p>
    <w:p w:rsidR="001A2310" w:rsidRPr="001A2310" w:rsidRDefault="001A2310" w:rsidP="001A2310">
      <w:pPr>
        <w:spacing w:after="240" w:line="360" w:lineRule="auto"/>
        <w:ind w:firstLine="720"/>
        <w:jc w:val="both"/>
        <w:rPr>
          <w:sz w:val="24"/>
          <w:szCs w:val="24"/>
        </w:rPr>
      </w:pPr>
      <w:r w:rsidRPr="001A2310">
        <w:rPr>
          <w:sz w:val="24"/>
          <w:szCs w:val="24"/>
        </w:rPr>
        <w:t>O texto original do inciso IV, ao buscar "Garantir o acesso ao processo de adoção desde o momento do parto" e detalhar a forma do encaminhamento, incorre em inconstitucionalidade formal e ilegalidade material por invadir a esfera de competência da União e violar o Estatuto da Criança e do Adolescente (ECA).</w:t>
      </w:r>
    </w:p>
    <w:p w:rsidR="001A2310" w:rsidRPr="001A2310" w:rsidRDefault="001A2310" w:rsidP="001A2310">
      <w:pPr>
        <w:spacing w:after="240" w:line="360" w:lineRule="auto"/>
        <w:ind w:firstLine="720"/>
        <w:jc w:val="both"/>
        <w:rPr>
          <w:sz w:val="24"/>
          <w:szCs w:val="24"/>
        </w:rPr>
      </w:pPr>
      <w:r w:rsidRPr="001A2310">
        <w:rPr>
          <w:sz w:val="24"/>
          <w:szCs w:val="24"/>
        </w:rPr>
        <w:t>O Município não possui competência para legislar sobre Direito Civil ou sobre os ritos de adoção, que são matérias de competência privativa da União (CF, Art. 22, I) e de determinação exclusiva do Poder Judiciário. O texto original, ao detalhar o momento e a forma do encaminhamento na adoção, invade essa competência privativa. A emenda corrige esse vício ao eliminar a tentativa de regulamentação municipal e substituí-la por uma cláusula de subordinação legal.</w:t>
      </w:r>
    </w:p>
    <w:p w:rsidR="001A2310" w:rsidRPr="001A2310" w:rsidRDefault="001A2310" w:rsidP="001A2310">
      <w:pPr>
        <w:spacing w:after="240" w:line="360" w:lineRule="auto"/>
        <w:ind w:firstLine="720"/>
        <w:jc w:val="both"/>
        <w:rPr>
          <w:sz w:val="24"/>
          <w:szCs w:val="24"/>
        </w:rPr>
      </w:pPr>
      <w:r w:rsidRPr="001A2310">
        <w:rPr>
          <w:sz w:val="24"/>
          <w:szCs w:val="24"/>
        </w:rPr>
        <w:t xml:space="preserve">Adicionalmente, o texto original viola frontalmente o Estatuto da Criança e do Adolescente (ECA), em seu Art. 19-A, § 5º, que confere à mãe o direito inegociável de se retratar da decisão no prazo de 10 (dez) dias após o registro civil. Iniciar o processo no parto ignora essa garantia legal e submete a mãe a uma pressão indevida no momento mais vulnerável, caracterizando uma tentativa ilegal de acelerar a separação da criança de sua genitora. Além disso, o encaminhamento direto a "pais adotivos" é uma forma de adoção </w:t>
      </w:r>
      <w:proofErr w:type="spellStart"/>
      <w:r w:rsidRPr="001A2310">
        <w:rPr>
          <w:i/>
          <w:iCs/>
          <w:sz w:val="24"/>
          <w:szCs w:val="24"/>
        </w:rPr>
        <w:t>intuitu</w:t>
      </w:r>
      <w:proofErr w:type="spellEnd"/>
      <w:r w:rsidRPr="001A2310">
        <w:rPr>
          <w:i/>
          <w:iCs/>
          <w:sz w:val="24"/>
          <w:szCs w:val="24"/>
        </w:rPr>
        <w:t xml:space="preserve"> personae</w:t>
      </w:r>
      <w:r w:rsidRPr="001A2310">
        <w:rPr>
          <w:sz w:val="24"/>
          <w:szCs w:val="24"/>
        </w:rPr>
        <w:t xml:space="preserve"> (dirigida) que viola a obrigatoriedade do Cadastro Nacional de Adoção (CNA). A adoção de qualquer criança deve ocorrer através do CNA, sendo este o único meio legal de assegurar a transparência e a igualdade de oportunidades.</w:t>
      </w:r>
    </w:p>
    <w:p w:rsidR="001A2310" w:rsidRPr="001A2310" w:rsidRDefault="001A2310" w:rsidP="001A2310">
      <w:pPr>
        <w:spacing w:after="240" w:line="360" w:lineRule="auto"/>
        <w:ind w:firstLine="720"/>
        <w:jc w:val="both"/>
        <w:rPr>
          <w:sz w:val="24"/>
          <w:szCs w:val="24"/>
        </w:rPr>
      </w:pPr>
      <w:r w:rsidRPr="001A2310">
        <w:rPr>
          <w:sz w:val="24"/>
          <w:szCs w:val="24"/>
        </w:rPr>
        <w:t>É imperativo que o programa municipal respeite a hierarquia das leis. A emenda estabelece o dever de observância rigorosa ao ECA, garantindo o prazo de retratação e a utilização obrigatória do CNA. A emenda corrige essa invasão, limitando o papel do programa municipal ao encaminhamento sigiloso e técnico à autoridade judicial.</w:t>
      </w:r>
    </w:p>
    <w:p w:rsidR="001A2310" w:rsidRPr="001A2310" w:rsidRDefault="001A2310" w:rsidP="001A2310">
      <w:pPr>
        <w:spacing w:after="240" w:line="360" w:lineRule="auto"/>
        <w:ind w:firstLine="720"/>
        <w:jc w:val="both"/>
        <w:rPr>
          <w:sz w:val="24"/>
          <w:szCs w:val="24"/>
        </w:rPr>
      </w:pPr>
      <w:r w:rsidRPr="001A2310">
        <w:rPr>
          <w:sz w:val="24"/>
          <w:szCs w:val="24"/>
        </w:rPr>
        <w:lastRenderedPageBreak/>
        <w:t>A redação proposta transforma o objetivo em uma cláusula de conformidade legal, garantindo que a intervenção do Poder Público seja limitada a facilitar a ponte entre a mãe em vulnerabilidade e a autoridade judicial, que é o órgão legalmente apto a conduzir o processo com o devido rito. Ao direcionar a obediência às "determinações da Justiça da Infância e da Juventude", a emenda assegura que todo o processo de acolhimento e eventual adoção siga o Devido Processo Legal e que a decisão de destituição do poder familiar seja tomada pela autoridade judicial competente, garantindo o sigilo absoluto e a proteção integral à criança, sem qualquer brecha para a retirada coercitiva de filhos de mães vulneráveis.</w:t>
      </w:r>
    </w:p>
    <w:p w:rsidR="00D9006B" w:rsidRPr="00DD526E" w:rsidRDefault="00D9006B" w:rsidP="00DD526E">
      <w:pPr>
        <w:pStyle w:val="PargrafodaLista"/>
        <w:spacing w:after="240" w:line="360" w:lineRule="auto"/>
        <w:ind w:left="1080"/>
        <w:jc w:val="right"/>
        <w:rPr>
          <w:rFonts w:eastAsia="Tahoma"/>
          <w:sz w:val="24"/>
          <w:szCs w:val="24"/>
        </w:rPr>
      </w:pPr>
      <w:r w:rsidRPr="00DD526E">
        <w:rPr>
          <w:rFonts w:eastAsia="Tahoma"/>
          <w:sz w:val="24"/>
          <w:szCs w:val="24"/>
        </w:rPr>
        <w:t xml:space="preserve">Plenário Brígido Tinoco, </w:t>
      </w:r>
      <w:r w:rsidR="00DD526E">
        <w:rPr>
          <w:rFonts w:eastAsia="Tahoma"/>
          <w:sz w:val="24"/>
          <w:szCs w:val="24"/>
        </w:rPr>
        <w:t>26</w:t>
      </w:r>
      <w:r w:rsidRPr="00DD526E">
        <w:rPr>
          <w:rFonts w:eastAsia="Tahoma"/>
          <w:sz w:val="24"/>
          <w:szCs w:val="24"/>
        </w:rPr>
        <w:t xml:space="preserve"> de </w:t>
      </w:r>
      <w:r w:rsidR="00DD526E">
        <w:rPr>
          <w:rFonts w:eastAsia="Tahoma"/>
          <w:sz w:val="24"/>
          <w:szCs w:val="24"/>
        </w:rPr>
        <w:t>novembro</w:t>
      </w:r>
      <w:r w:rsidRPr="00DD526E">
        <w:rPr>
          <w:rFonts w:eastAsia="Tahoma"/>
          <w:sz w:val="24"/>
          <w:szCs w:val="24"/>
        </w:rPr>
        <w:t xml:space="preserve"> de 2025</w:t>
      </w:r>
    </w:p>
    <w:p w:rsidR="00B76286" w:rsidRDefault="00B76286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DE7F59" w:rsidRDefault="00DE7F59" w:rsidP="00B9478E">
      <w:pPr>
        <w:spacing w:line="240" w:lineRule="auto"/>
        <w:jc w:val="both"/>
        <w:rPr>
          <w:rFonts w:eastAsia="Tahoma"/>
          <w:b/>
          <w:bCs/>
          <w:color w:val="00000A"/>
          <w:sz w:val="24"/>
          <w:szCs w:val="24"/>
        </w:rPr>
      </w:pP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Professor Tulio</w:t>
      </w:r>
    </w:p>
    <w:p w:rsidR="00B9478E" w:rsidRPr="00B9478E" w:rsidRDefault="00B9478E" w:rsidP="00B9478E">
      <w:pPr>
        <w:spacing w:line="240" w:lineRule="auto"/>
        <w:jc w:val="center"/>
        <w:rPr>
          <w:rFonts w:eastAsia="Tahoma"/>
          <w:b/>
          <w:bCs/>
          <w:color w:val="00000A"/>
          <w:sz w:val="24"/>
          <w:szCs w:val="24"/>
        </w:rPr>
      </w:pPr>
      <w:r w:rsidRPr="00B9478E">
        <w:rPr>
          <w:rFonts w:eastAsia="Tahoma"/>
          <w:b/>
          <w:bCs/>
          <w:color w:val="00000A"/>
          <w:sz w:val="24"/>
          <w:szCs w:val="24"/>
        </w:rPr>
        <w:t>Vereador</w:t>
      </w:r>
    </w:p>
    <w:sectPr w:rsidR="00B9478E" w:rsidRPr="00B9478E" w:rsidSect="00493D3F">
      <w:head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2792A" w:rsidRDefault="00C2792A">
      <w:pPr>
        <w:spacing w:line="240" w:lineRule="auto"/>
      </w:pPr>
      <w:r>
        <w:separator/>
      </w:r>
    </w:p>
  </w:endnote>
  <w:endnote w:type="continuationSeparator" w:id="0">
    <w:p w:rsidR="00C2792A" w:rsidRDefault="00C279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2792A" w:rsidRDefault="00C2792A">
      <w:pPr>
        <w:spacing w:line="240" w:lineRule="auto"/>
      </w:pPr>
      <w:r>
        <w:separator/>
      </w:r>
    </w:p>
  </w:footnote>
  <w:footnote w:type="continuationSeparator" w:id="0">
    <w:p w:rsidR="00C2792A" w:rsidRDefault="00C2792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>
      <w:trPr>
        <w:trHeight w:val="1971"/>
      </w:trPr>
      <w:tc>
        <w:tcPr>
          <w:tcW w:w="1726" w:type="dxa"/>
        </w:tcPr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</w:tcPr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 xml:space="preserve">Gabinete Vereador </w:t>
          </w:r>
          <w:r w:rsidR="00D9006B">
            <w:rPr>
              <w:rFonts w:ascii="Tahoma" w:hAnsi="Tahoma" w:cs="Tahoma"/>
              <w:b/>
              <w:bCs/>
              <w:sz w:val="28"/>
              <w:szCs w:val="28"/>
            </w:rPr>
            <w:t>Professor Tulio</w:t>
          </w:r>
        </w:p>
      </w:tc>
    </w:tr>
  </w:tbl>
  <w:p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37A8B"/>
    <w:multiLevelType w:val="multilevel"/>
    <w:tmpl w:val="E4960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1E6A1B"/>
    <w:multiLevelType w:val="hybridMultilevel"/>
    <w:tmpl w:val="C85C0E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E06B4"/>
    <w:multiLevelType w:val="multilevel"/>
    <w:tmpl w:val="CC0A10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DA75BB"/>
    <w:multiLevelType w:val="multilevel"/>
    <w:tmpl w:val="AFBEA7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D71A63"/>
    <w:multiLevelType w:val="multilevel"/>
    <w:tmpl w:val="DC66E8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DC795E"/>
    <w:multiLevelType w:val="hybridMultilevel"/>
    <w:tmpl w:val="48B0E104"/>
    <w:lvl w:ilvl="0" w:tplc="0CA21A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C913F7"/>
    <w:multiLevelType w:val="multilevel"/>
    <w:tmpl w:val="F90AB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ahoma" w:hAnsi="Tahoma" w:cs="Tahom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713757"/>
    <w:multiLevelType w:val="multilevel"/>
    <w:tmpl w:val="7A16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453611">
    <w:abstractNumId w:val="1"/>
  </w:num>
  <w:num w:numId="2" w16cid:durableId="1355768805">
    <w:abstractNumId w:val="0"/>
  </w:num>
  <w:num w:numId="3" w16cid:durableId="613943961">
    <w:abstractNumId w:val="3"/>
    <w:lvlOverride w:ilvl="0">
      <w:lvl w:ilvl="0">
        <w:numFmt w:val="decimal"/>
        <w:lvlText w:val="%1."/>
        <w:lvlJc w:val="left"/>
      </w:lvl>
    </w:lvlOverride>
  </w:num>
  <w:num w:numId="4" w16cid:durableId="466506133">
    <w:abstractNumId w:val="3"/>
    <w:lvlOverride w:ilvl="0">
      <w:lvl w:ilvl="0">
        <w:numFmt w:val="decimal"/>
        <w:lvlText w:val="%1."/>
        <w:lvlJc w:val="left"/>
      </w:lvl>
    </w:lvlOverride>
  </w:num>
  <w:num w:numId="5" w16cid:durableId="1556045853">
    <w:abstractNumId w:val="3"/>
    <w:lvlOverride w:ilvl="0">
      <w:lvl w:ilvl="0">
        <w:numFmt w:val="decimal"/>
        <w:lvlText w:val="%1."/>
        <w:lvlJc w:val="left"/>
      </w:lvl>
    </w:lvlOverride>
  </w:num>
  <w:num w:numId="6" w16cid:durableId="144902835">
    <w:abstractNumId w:val="3"/>
    <w:lvlOverride w:ilvl="0">
      <w:lvl w:ilvl="0">
        <w:numFmt w:val="decimal"/>
        <w:lvlText w:val="%1."/>
        <w:lvlJc w:val="left"/>
      </w:lvl>
    </w:lvlOverride>
  </w:num>
  <w:num w:numId="7" w16cid:durableId="2129035195">
    <w:abstractNumId w:val="2"/>
    <w:lvlOverride w:ilvl="0">
      <w:lvl w:ilvl="0">
        <w:numFmt w:val="decimal"/>
        <w:lvlText w:val="%1."/>
        <w:lvlJc w:val="left"/>
      </w:lvl>
    </w:lvlOverride>
  </w:num>
  <w:num w:numId="8" w16cid:durableId="1658994812">
    <w:abstractNumId w:val="2"/>
    <w:lvlOverride w:ilvl="0">
      <w:lvl w:ilvl="0">
        <w:numFmt w:val="decimal"/>
        <w:lvlText w:val="%1."/>
        <w:lvlJc w:val="left"/>
      </w:lvl>
    </w:lvlOverride>
  </w:num>
  <w:num w:numId="9" w16cid:durableId="1505515054">
    <w:abstractNumId w:val="4"/>
    <w:lvlOverride w:ilvl="0">
      <w:lvl w:ilvl="0">
        <w:numFmt w:val="decimal"/>
        <w:lvlText w:val="%1."/>
        <w:lvlJc w:val="left"/>
      </w:lvl>
    </w:lvlOverride>
  </w:num>
  <w:num w:numId="10" w16cid:durableId="1279533126">
    <w:abstractNumId w:val="7"/>
  </w:num>
  <w:num w:numId="11" w16cid:durableId="43915606">
    <w:abstractNumId w:val="6"/>
  </w:num>
  <w:num w:numId="12" w16cid:durableId="41478754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828"/>
    <w:rsid w:val="000162CD"/>
    <w:rsid w:val="000173E7"/>
    <w:rsid w:val="00051965"/>
    <w:rsid w:val="000602D8"/>
    <w:rsid w:val="000606E0"/>
    <w:rsid w:val="00066DAB"/>
    <w:rsid w:val="000C0625"/>
    <w:rsid w:val="000D272F"/>
    <w:rsid w:val="001207EC"/>
    <w:rsid w:val="0015467D"/>
    <w:rsid w:val="00166DA2"/>
    <w:rsid w:val="001A2310"/>
    <w:rsid w:val="001A5D5C"/>
    <w:rsid w:val="001D3D75"/>
    <w:rsid w:val="001D60A6"/>
    <w:rsid w:val="001E0ED9"/>
    <w:rsid w:val="001E28BD"/>
    <w:rsid w:val="001F78CD"/>
    <w:rsid w:val="00231398"/>
    <w:rsid w:val="00262214"/>
    <w:rsid w:val="00284C5A"/>
    <w:rsid w:val="00297434"/>
    <w:rsid w:val="002D38B3"/>
    <w:rsid w:val="002F3FD5"/>
    <w:rsid w:val="00303A15"/>
    <w:rsid w:val="00303D7D"/>
    <w:rsid w:val="0037781E"/>
    <w:rsid w:val="003E32C4"/>
    <w:rsid w:val="00413D42"/>
    <w:rsid w:val="00423ABE"/>
    <w:rsid w:val="00445ED8"/>
    <w:rsid w:val="00461F28"/>
    <w:rsid w:val="00475C9D"/>
    <w:rsid w:val="00493C91"/>
    <w:rsid w:val="00493D3F"/>
    <w:rsid w:val="004A06A7"/>
    <w:rsid w:val="004D73E0"/>
    <w:rsid w:val="0051206D"/>
    <w:rsid w:val="005266CF"/>
    <w:rsid w:val="00530473"/>
    <w:rsid w:val="005373DC"/>
    <w:rsid w:val="00551762"/>
    <w:rsid w:val="0058074D"/>
    <w:rsid w:val="0058354A"/>
    <w:rsid w:val="00590A3A"/>
    <w:rsid w:val="005A2327"/>
    <w:rsid w:val="005C0C4D"/>
    <w:rsid w:val="005D073D"/>
    <w:rsid w:val="005D392E"/>
    <w:rsid w:val="005D6805"/>
    <w:rsid w:val="005F0ECD"/>
    <w:rsid w:val="0061561B"/>
    <w:rsid w:val="00630531"/>
    <w:rsid w:val="00666924"/>
    <w:rsid w:val="006A4AED"/>
    <w:rsid w:val="006B3CA1"/>
    <w:rsid w:val="006E54CB"/>
    <w:rsid w:val="006F0992"/>
    <w:rsid w:val="006F7639"/>
    <w:rsid w:val="00700B8B"/>
    <w:rsid w:val="007037D1"/>
    <w:rsid w:val="00707D8A"/>
    <w:rsid w:val="0071426C"/>
    <w:rsid w:val="00756586"/>
    <w:rsid w:val="00756AD0"/>
    <w:rsid w:val="00757ADA"/>
    <w:rsid w:val="0076276A"/>
    <w:rsid w:val="00787AB0"/>
    <w:rsid w:val="00794277"/>
    <w:rsid w:val="007A74C2"/>
    <w:rsid w:val="007C3B01"/>
    <w:rsid w:val="007C740D"/>
    <w:rsid w:val="007D4651"/>
    <w:rsid w:val="007E57FD"/>
    <w:rsid w:val="00802696"/>
    <w:rsid w:val="008141CF"/>
    <w:rsid w:val="00817035"/>
    <w:rsid w:val="00823184"/>
    <w:rsid w:val="00830525"/>
    <w:rsid w:val="00835249"/>
    <w:rsid w:val="008475E1"/>
    <w:rsid w:val="00861CDC"/>
    <w:rsid w:val="00882F49"/>
    <w:rsid w:val="0089255C"/>
    <w:rsid w:val="008C203F"/>
    <w:rsid w:val="008C3416"/>
    <w:rsid w:val="008F7715"/>
    <w:rsid w:val="00901BDF"/>
    <w:rsid w:val="009106C2"/>
    <w:rsid w:val="00920379"/>
    <w:rsid w:val="009203F9"/>
    <w:rsid w:val="00926E09"/>
    <w:rsid w:val="009278C3"/>
    <w:rsid w:val="00946537"/>
    <w:rsid w:val="009514CB"/>
    <w:rsid w:val="00955AFD"/>
    <w:rsid w:val="009844FA"/>
    <w:rsid w:val="0099089F"/>
    <w:rsid w:val="009F0B51"/>
    <w:rsid w:val="009F287E"/>
    <w:rsid w:val="00A25F55"/>
    <w:rsid w:val="00A36B2B"/>
    <w:rsid w:val="00A4421E"/>
    <w:rsid w:val="00A459AF"/>
    <w:rsid w:val="00A47255"/>
    <w:rsid w:val="00AA62D1"/>
    <w:rsid w:val="00AB403D"/>
    <w:rsid w:val="00AC6933"/>
    <w:rsid w:val="00AD7138"/>
    <w:rsid w:val="00AF4E02"/>
    <w:rsid w:val="00B21C97"/>
    <w:rsid w:val="00B26792"/>
    <w:rsid w:val="00B308D5"/>
    <w:rsid w:val="00B32D99"/>
    <w:rsid w:val="00B502D0"/>
    <w:rsid w:val="00B517E3"/>
    <w:rsid w:val="00B533A1"/>
    <w:rsid w:val="00B6013C"/>
    <w:rsid w:val="00B65848"/>
    <w:rsid w:val="00B663EE"/>
    <w:rsid w:val="00B76286"/>
    <w:rsid w:val="00B84C9A"/>
    <w:rsid w:val="00B84F5A"/>
    <w:rsid w:val="00B86542"/>
    <w:rsid w:val="00B9478E"/>
    <w:rsid w:val="00BB270D"/>
    <w:rsid w:val="00BC5B4B"/>
    <w:rsid w:val="00C018B0"/>
    <w:rsid w:val="00C1027B"/>
    <w:rsid w:val="00C12C14"/>
    <w:rsid w:val="00C22377"/>
    <w:rsid w:val="00C2792A"/>
    <w:rsid w:val="00C342FB"/>
    <w:rsid w:val="00C67474"/>
    <w:rsid w:val="00C702AF"/>
    <w:rsid w:val="00C73E0B"/>
    <w:rsid w:val="00C75C9E"/>
    <w:rsid w:val="00C76639"/>
    <w:rsid w:val="00C970F5"/>
    <w:rsid w:val="00CB544A"/>
    <w:rsid w:val="00CC0E72"/>
    <w:rsid w:val="00CC6E4B"/>
    <w:rsid w:val="00CE24E8"/>
    <w:rsid w:val="00CE35B9"/>
    <w:rsid w:val="00CE6923"/>
    <w:rsid w:val="00CF2619"/>
    <w:rsid w:val="00D01AE3"/>
    <w:rsid w:val="00D14608"/>
    <w:rsid w:val="00D9006B"/>
    <w:rsid w:val="00D91385"/>
    <w:rsid w:val="00DA181C"/>
    <w:rsid w:val="00DD1E78"/>
    <w:rsid w:val="00DD526E"/>
    <w:rsid w:val="00DE7F59"/>
    <w:rsid w:val="00E04972"/>
    <w:rsid w:val="00E05194"/>
    <w:rsid w:val="00E21828"/>
    <w:rsid w:val="00E4099F"/>
    <w:rsid w:val="00E5566F"/>
    <w:rsid w:val="00ED5CE9"/>
    <w:rsid w:val="00ED5DC2"/>
    <w:rsid w:val="00EE155A"/>
    <w:rsid w:val="00EE63A8"/>
    <w:rsid w:val="00EF419D"/>
    <w:rsid w:val="00F36512"/>
    <w:rsid w:val="00F65472"/>
    <w:rsid w:val="00FA7B2C"/>
    <w:rsid w:val="00FB23CE"/>
    <w:rsid w:val="00FB3CC2"/>
    <w:rsid w:val="00FB7D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8BE6D"/>
  <w15:docId w15:val="{91BE3D47-57A0-4AF0-935B-B3EFCECAC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C6E4B"/>
  </w:style>
  <w:style w:type="paragraph" w:styleId="Ttulo1">
    <w:name w:val="heading 1"/>
    <w:basedOn w:val="Normal"/>
    <w:next w:val="Normal"/>
    <w:rsid w:val="00493D3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rsid w:val="00493D3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rsid w:val="00493D3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rsid w:val="00493D3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rsid w:val="00493D3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rsid w:val="00493D3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493D3F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493D3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sid w:val="00493D3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rsid w:val="00493D3F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B3CA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D5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B592BAA4-4BB5-4CCE-BB55-468E2E576A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583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Daniel Marques</dc:creator>
  <cp:lastModifiedBy>Vereador Professor Túlio</cp:lastModifiedBy>
  <cp:revision>3</cp:revision>
  <cp:lastPrinted>2025-08-04T13:54:00Z</cp:lastPrinted>
  <dcterms:created xsi:type="dcterms:W3CDTF">2025-11-26T15:52:00Z</dcterms:created>
  <dcterms:modified xsi:type="dcterms:W3CDTF">2025-11-26T15:59:00Z</dcterms:modified>
</cp:coreProperties>
</file>