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6924" w:rsidRPr="00DD526E" w:rsidRDefault="007C740D">
      <w:pPr>
        <w:tabs>
          <w:tab w:val="left" w:pos="3180"/>
        </w:tabs>
        <w:spacing w:line="240" w:lineRule="auto"/>
        <w:jc w:val="center"/>
        <w:rPr>
          <w:rFonts w:eastAsia="Tahoma"/>
          <w:b/>
          <w:bCs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Projeto</w:t>
      </w:r>
      <w:r w:rsidR="00FB3CC2" w:rsidRPr="00DD526E">
        <w:rPr>
          <w:rFonts w:eastAsia="Tahoma"/>
          <w:b/>
          <w:sz w:val="24"/>
          <w:szCs w:val="24"/>
        </w:rPr>
        <w:t xml:space="preserve"> </w:t>
      </w:r>
      <w:r w:rsidRPr="00DD526E">
        <w:rPr>
          <w:rFonts w:eastAsia="Tahoma"/>
          <w:b/>
          <w:sz w:val="24"/>
          <w:szCs w:val="24"/>
        </w:rPr>
        <w:t>Lei nº</w:t>
      </w:r>
      <w:r w:rsidR="00B76286" w:rsidRPr="00DD526E">
        <w:rPr>
          <w:rFonts w:eastAsia="Tahoma"/>
          <w:b/>
          <w:sz w:val="24"/>
          <w:szCs w:val="24"/>
        </w:rPr>
        <w:t xml:space="preserve"> </w:t>
      </w:r>
      <w:r w:rsidR="00CC0E72" w:rsidRPr="00DD526E">
        <w:rPr>
          <w:rFonts w:eastAsia="Tahoma"/>
          <w:b/>
          <w:sz w:val="24"/>
          <w:szCs w:val="24"/>
        </w:rPr>
        <w:t>156</w:t>
      </w:r>
      <w:r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20379" w:rsidRPr="00DD526E" w:rsidRDefault="00920379" w:rsidP="00920379">
      <w:pPr>
        <w:spacing w:line="240" w:lineRule="auto"/>
        <w:jc w:val="center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 xml:space="preserve">Emenda </w:t>
      </w:r>
      <w:r w:rsidR="008475E1" w:rsidRPr="00DD526E">
        <w:rPr>
          <w:rFonts w:eastAsia="Tahoma"/>
          <w:b/>
          <w:sz w:val="24"/>
          <w:szCs w:val="24"/>
        </w:rPr>
        <w:t>Modificativa nº</w:t>
      </w:r>
      <w:r w:rsidRPr="00DD526E">
        <w:rPr>
          <w:rFonts w:eastAsia="Tahoma"/>
          <w:b/>
          <w:sz w:val="24"/>
          <w:szCs w:val="24"/>
        </w:rPr>
        <w:t xml:space="preserve"> </w:t>
      </w:r>
      <w:r w:rsidR="00B76286" w:rsidRPr="00DD526E">
        <w:rPr>
          <w:rFonts w:eastAsia="Tahoma"/>
          <w:b/>
          <w:sz w:val="24"/>
          <w:szCs w:val="24"/>
        </w:rPr>
        <w:t xml:space="preserve"> </w:t>
      </w:r>
      <w:r w:rsidR="00CC0E72" w:rsidRPr="00DD526E">
        <w:rPr>
          <w:rFonts w:eastAsia="Tahoma"/>
          <w:b/>
          <w:sz w:val="24"/>
          <w:szCs w:val="24"/>
        </w:rPr>
        <w:t xml:space="preserve">        </w:t>
      </w:r>
      <w:r w:rsidRPr="00DD526E">
        <w:rPr>
          <w:rFonts w:eastAsia="Tahoma"/>
          <w:b/>
          <w:sz w:val="24"/>
          <w:szCs w:val="24"/>
        </w:rPr>
        <w:t>/2025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231398" w:rsidRPr="00DD526E" w:rsidRDefault="00B9478E" w:rsidP="00CC0E72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Modifica</w:t>
      </w:r>
      <w:r w:rsidR="00FB3CC2" w:rsidRPr="00DD526E">
        <w:rPr>
          <w:rFonts w:eastAsia="Tahoma"/>
          <w:b/>
          <w:sz w:val="24"/>
          <w:szCs w:val="24"/>
        </w:rPr>
        <w:t xml:space="preserve"> o</w:t>
      </w:r>
      <w:r w:rsidR="00CC0E72" w:rsidRPr="00DD526E">
        <w:rPr>
          <w:rFonts w:eastAsia="Tahoma"/>
          <w:b/>
          <w:sz w:val="24"/>
          <w:szCs w:val="24"/>
        </w:rPr>
        <w:t xml:space="preserve"> </w:t>
      </w:r>
      <w:r w:rsidR="007272BD">
        <w:rPr>
          <w:rFonts w:eastAsia="Tahoma"/>
          <w:b/>
          <w:sz w:val="24"/>
          <w:szCs w:val="24"/>
        </w:rPr>
        <w:t xml:space="preserve">art. </w:t>
      </w:r>
      <w:r w:rsidR="004B1F95">
        <w:rPr>
          <w:rFonts w:eastAsia="Tahoma"/>
          <w:b/>
          <w:sz w:val="24"/>
          <w:szCs w:val="24"/>
        </w:rPr>
        <w:t>6</w:t>
      </w:r>
      <w:r w:rsidR="007272BD">
        <w:rPr>
          <w:rFonts w:eastAsia="Tahoma"/>
          <w:b/>
          <w:sz w:val="24"/>
          <w:szCs w:val="24"/>
        </w:rPr>
        <w:t xml:space="preserve">º </w:t>
      </w:r>
      <w:r w:rsidR="004A06A7" w:rsidRPr="00DD526E">
        <w:rPr>
          <w:rFonts w:eastAsia="Tahoma"/>
          <w:b/>
          <w:sz w:val="24"/>
          <w:szCs w:val="24"/>
        </w:rPr>
        <w:t xml:space="preserve">do Projeto de Lei nº </w:t>
      </w:r>
      <w:r w:rsidR="00CC0E72" w:rsidRPr="00DD526E">
        <w:rPr>
          <w:rFonts w:eastAsia="Tahoma"/>
          <w:b/>
          <w:sz w:val="24"/>
          <w:szCs w:val="24"/>
        </w:rPr>
        <w:t>156</w:t>
      </w:r>
      <w:r w:rsidR="004A06A7"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4.</w:t>
      </w: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4A06A7" w:rsidRPr="00DD526E" w:rsidRDefault="004A06A7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01BDF" w:rsidRPr="008A1676" w:rsidRDefault="00C018B0" w:rsidP="00901BDF">
      <w:pPr>
        <w:spacing w:after="240" w:line="360" w:lineRule="auto"/>
        <w:rPr>
          <w:rFonts w:eastAsia="Tahoma"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Art. 1º</w:t>
      </w:r>
      <w:r w:rsidRPr="00DD526E">
        <w:rPr>
          <w:rFonts w:eastAsia="Tahoma"/>
          <w:sz w:val="24"/>
          <w:szCs w:val="24"/>
        </w:rPr>
        <w:t xml:space="preserve"> - </w:t>
      </w:r>
      <w:r w:rsidR="00901BDF" w:rsidRPr="00DD526E">
        <w:rPr>
          <w:rFonts w:eastAsia="Tahoma"/>
          <w:sz w:val="24"/>
          <w:szCs w:val="24"/>
        </w:rPr>
        <w:t xml:space="preserve">Fica </w:t>
      </w:r>
      <w:r w:rsidR="00FB7DBC" w:rsidRPr="00DD526E">
        <w:rPr>
          <w:rFonts w:eastAsia="Tahoma"/>
          <w:sz w:val="24"/>
          <w:szCs w:val="24"/>
        </w:rPr>
        <w:t>modificado o</w:t>
      </w:r>
      <w:r w:rsidR="00CC0E72" w:rsidRPr="00DD526E">
        <w:rPr>
          <w:rFonts w:eastAsia="Tahoma"/>
          <w:sz w:val="24"/>
          <w:szCs w:val="24"/>
        </w:rPr>
        <w:t xml:space="preserve"> </w:t>
      </w:r>
      <w:r w:rsidR="00901BDF" w:rsidRPr="00DD526E">
        <w:rPr>
          <w:rFonts w:eastAsia="Tahoma"/>
          <w:sz w:val="24"/>
          <w:szCs w:val="24"/>
        </w:rPr>
        <w:t xml:space="preserve">art. </w:t>
      </w:r>
      <w:r w:rsidR="004B1F95">
        <w:rPr>
          <w:rFonts w:eastAsia="Tahoma"/>
          <w:sz w:val="24"/>
          <w:szCs w:val="24"/>
        </w:rPr>
        <w:t>6</w:t>
      </w:r>
      <w:r w:rsidR="00901BDF" w:rsidRPr="00DD526E">
        <w:rPr>
          <w:rFonts w:eastAsia="Tahoma"/>
          <w:sz w:val="24"/>
          <w:szCs w:val="24"/>
        </w:rPr>
        <w:t xml:space="preserve">º do Projeto de Lei nº </w:t>
      </w:r>
      <w:r w:rsidR="00CC0E72" w:rsidRPr="00DD526E">
        <w:rPr>
          <w:rFonts w:eastAsia="Tahoma"/>
          <w:sz w:val="24"/>
          <w:szCs w:val="24"/>
        </w:rPr>
        <w:t>156</w:t>
      </w:r>
      <w:r w:rsidR="00901BDF" w:rsidRPr="00DD526E">
        <w:rPr>
          <w:rFonts w:eastAsia="Tahoma"/>
          <w:sz w:val="24"/>
          <w:szCs w:val="24"/>
        </w:rPr>
        <w:t>/2025</w:t>
      </w:r>
      <w:r w:rsidR="00B9478E" w:rsidRPr="00DD526E">
        <w:rPr>
          <w:rFonts w:eastAsia="Tahoma"/>
          <w:sz w:val="24"/>
          <w:szCs w:val="24"/>
        </w:rPr>
        <w:t>, q</w:t>
      </w:r>
      <w:r w:rsidR="00901BDF" w:rsidRPr="00DD526E">
        <w:rPr>
          <w:rFonts w:eastAsia="Tahoma"/>
          <w:sz w:val="24"/>
          <w:szCs w:val="24"/>
        </w:rPr>
        <w:t xml:space="preserve">ue </w:t>
      </w:r>
      <w:r w:rsidR="00901BDF" w:rsidRPr="008A1676">
        <w:rPr>
          <w:rFonts w:eastAsia="Tahoma"/>
          <w:sz w:val="24"/>
          <w:szCs w:val="24"/>
        </w:rPr>
        <w:t>passa a constar com a seguinte redação:</w:t>
      </w:r>
    </w:p>
    <w:p w:rsidR="00DD526E" w:rsidRPr="00C65A8B" w:rsidRDefault="00901BDF" w:rsidP="00171855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C65A8B">
        <w:rPr>
          <w:rFonts w:eastAsia="Tahoma"/>
          <w:sz w:val="24"/>
          <w:szCs w:val="24"/>
        </w:rPr>
        <w:t xml:space="preserve">“Art. </w:t>
      </w:r>
      <w:r w:rsidR="004B1F95">
        <w:rPr>
          <w:rFonts w:eastAsia="Tahoma"/>
          <w:sz w:val="24"/>
          <w:szCs w:val="24"/>
        </w:rPr>
        <w:t>6</w:t>
      </w:r>
      <w:r w:rsidRPr="00C65A8B">
        <w:rPr>
          <w:rFonts w:eastAsia="Tahoma"/>
          <w:sz w:val="24"/>
          <w:szCs w:val="24"/>
        </w:rPr>
        <w:t xml:space="preserve">º. </w:t>
      </w:r>
      <w:r w:rsidR="00171855" w:rsidRPr="00C65A8B">
        <w:rPr>
          <w:rFonts w:eastAsia="Tahoma"/>
          <w:sz w:val="24"/>
          <w:szCs w:val="24"/>
        </w:rPr>
        <w:t xml:space="preserve"> </w:t>
      </w:r>
      <w:r w:rsidR="00F76080" w:rsidRPr="00F76080">
        <w:rPr>
          <w:rFonts w:eastAsia="Tahoma"/>
          <w:sz w:val="24"/>
          <w:szCs w:val="24"/>
        </w:rPr>
        <w:t>O acolhimento do recém-nascido e o processo de adoção deverão observar rigorosamente os procedimentos, prazos e determinações da Justiça da Infância e da Juventude, em conformidade com o Estatuto da Criança e do Adolescente (ECA), especialmente no que tange à garantia do prazo de retratação e ao uso do Cadastro Nacional de Adoção (CNA).</w:t>
      </w:r>
      <w:r w:rsidR="00171855" w:rsidRPr="00C65A8B">
        <w:rPr>
          <w:rFonts w:eastAsia="Tahoma"/>
          <w:sz w:val="24"/>
          <w:szCs w:val="24"/>
        </w:rPr>
        <w:t>”</w:t>
      </w:r>
    </w:p>
    <w:p w:rsidR="00171855" w:rsidRPr="008A1676" w:rsidRDefault="00171855" w:rsidP="00171855">
      <w:pPr>
        <w:spacing w:after="240" w:line="360" w:lineRule="auto"/>
        <w:ind w:left="1440"/>
        <w:rPr>
          <w:rFonts w:eastAsia="Tahoma"/>
          <w:b/>
          <w:bCs/>
          <w:sz w:val="24"/>
          <w:szCs w:val="24"/>
        </w:rPr>
      </w:pPr>
    </w:p>
    <w:p w:rsidR="00901BDF" w:rsidRPr="008A1676" w:rsidRDefault="00901BDF" w:rsidP="00DD526E">
      <w:pPr>
        <w:spacing w:after="240" w:line="360" w:lineRule="auto"/>
        <w:jc w:val="both"/>
        <w:rPr>
          <w:rFonts w:eastAsia="Tahoma"/>
          <w:sz w:val="24"/>
          <w:szCs w:val="24"/>
        </w:rPr>
      </w:pPr>
      <w:r w:rsidRPr="008A1676">
        <w:rPr>
          <w:rFonts w:eastAsia="Tahoma"/>
          <w:b/>
          <w:bCs/>
          <w:sz w:val="24"/>
          <w:szCs w:val="24"/>
        </w:rPr>
        <w:t>JUSTIFICATIVA</w:t>
      </w:r>
    </w:p>
    <w:p w:rsidR="005A11E3" w:rsidRPr="005A11E3" w:rsidRDefault="005A11E3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5A11E3">
        <w:rPr>
          <w:rFonts w:eastAsia="Times New Roman"/>
          <w:sz w:val="24"/>
          <w:szCs w:val="24"/>
        </w:rPr>
        <w:t xml:space="preserve">O texto original, ao detalhar o momento e a forma do encaminhamento na adoção, incorre em inconstitucionalidade formal por invadir a competência privativa da União para legislar sobre Direito Civil e ritos processuais (CF, Art. 22, I). A emenda corrige esse vício ao eliminar a tentativa de regulamentação municipal e substituí-la por uma cláusula de subordinação legal. </w:t>
      </w:r>
    </w:p>
    <w:p w:rsidR="005A11E3" w:rsidRPr="005A11E3" w:rsidRDefault="005A11E3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5A11E3">
        <w:rPr>
          <w:rFonts w:eastAsia="Times New Roman"/>
          <w:sz w:val="24"/>
          <w:szCs w:val="24"/>
        </w:rPr>
        <w:t xml:space="preserve">É imperativo que o programa municipal respeite a hierarquia das leis. A emenda estabelece o dever de observância rigorosa ao ECA, garantindo o prazo de retratação e a utilização obrigatória do Cadastro Nacional de Adoção (CNA). A adoção de qualquer criança deve ocorrer através do CNA, sendo este o único meio legal de assegurar a transparência e a igualdade de oportunidades para as famílias cadastradas. </w:t>
      </w:r>
    </w:p>
    <w:p w:rsidR="008A1676" w:rsidRPr="005A11E3" w:rsidRDefault="005A11E3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5A11E3">
        <w:rPr>
          <w:rFonts w:eastAsia="Times New Roman"/>
          <w:sz w:val="24"/>
          <w:szCs w:val="24"/>
        </w:rPr>
        <w:lastRenderedPageBreak/>
        <w:t>Ao direcionar a obediência às "determinações da Justiça da Infância e da Juventude", a emenda assegura que todo o processo de acolhimento e eventual adoção siga o Devido Processo Legal e que a decisão de destituição do poder familiar, essencial para a adoção, seja tomada pela autoridade judicial competente, e não por conveniência administrativa do Município.</w:t>
      </w:r>
    </w:p>
    <w:p w:rsidR="00D9006B" w:rsidRPr="00DD526E" w:rsidRDefault="00D9006B" w:rsidP="00DD526E">
      <w:pPr>
        <w:pStyle w:val="PargrafodaLista"/>
        <w:spacing w:after="240" w:line="360" w:lineRule="auto"/>
        <w:ind w:left="1080"/>
        <w:jc w:val="right"/>
        <w:rPr>
          <w:rFonts w:eastAsia="Tahoma"/>
          <w:sz w:val="24"/>
          <w:szCs w:val="24"/>
        </w:rPr>
      </w:pPr>
      <w:r w:rsidRPr="00DD526E">
        <w:rPr>
          <w:rFonts w:eastAsia="Tahoma"/>
          <w:sz w:val="24"/>
          <w:szCs w:val="24"/>
        </w:rPr>
        <w:t xml:space="preserve">Plenário Brígido Tinoco, </w:t>
      </w:r>
      <w:r w:rsidR="00DD526E">
        <w:rPr>
          <w:rFonts w:eastAsia="Tahoma"/>
          <w:sz w:val="24"/>
          <w:szCs w:val="24"/>
        </w:rPr>
        <w:t>26</w:t>
      </w:r>
      <w:r w:rsidRPr="00DD526E">
        <w:rPr>
          <w:rFonts w:eastAsia="Tahoma"/>
          <w:sz w:val="24"/>
          <w:szCs w:val="24"/>
        </w:rPr>
        <w:t xml:space="preserve"> de </w:t>
      </w:r>
      <w:r w:rsidR="00DD526E">
        <w:rPr>
          <w:rFonts w:eastAsia="Tahoma"/>
          <w:sz w:val="24"/>
          <w:szCs w:val="24"/>
        </w:rPr>
        <w:t>novembro</w:t>
      </w:r>
      <w:r w:rsidRPr="00DD526E">
        <w:rPr>
          <w:rFonts w:eastAsia="Tahoma"/>
          <w:sz w:val="24"/>
          <w:szCs w:val="24"/>
        </w:rPr>
        <w:t xml:space="preserve"> de 2025</w:t>
      </w:r>
    </w:p>
    <w:p w:rsidR="00B76286" w:rsidRDefault="00B76286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Professor Tulio</w:t>
      </w: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Vereador</w:t>
      </w:r>
    </w:p>
    <w:sectPr w:rsidR="00B9478E" w:rsidRPr="00B9478E" w:rsidSect="00493D3F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622F1" w:rsidRDefault="008622F1">
      <w:pPr>
        <w:spacing w:line="240" w:lineRule="auto"/>
      </w:pPr>
      <w:r>
        <w:separator/>
      </w:r>
    </w:p>
  </w:endnote>
  <w:endnote w:type="continuationSeparator" w:id="0">
    <w:p w:rsidR="008622F1" w:rsidRDefault="008622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622F1" w:rsidRDefault="008622F1">
      <w:pPr>
        <w:spacing w:line="240" w:lineRule="auto"/>
      </w:pPr>
      <w:r>
        <w:separator/>
      </w:r>
    </w:p>
  </w:footnote>
  <w:footnote w:type="continuationSeparator" w:id="0">
    <w:p w:rsidR="008622F1" w:rsidRDefault="008622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>
      <w:trPr>
        <w:trHeight w:val="1971"/>
      </w:trPr>
      <w:tc>
        <w:tcPr>
          <w:tcW w:w="1726" w:type="dxa"/>
        </w:tcPr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 xml:space="preserve">Gabinete Vereador </w:t>
          </w:r>
          <w:r w:rsidR="00D9006B">
            <w:rPr>
              <w:rFonts w:ascii="Tahoma" w:hAnsi="Tahoma" w:cs="Tahoma"/>
              <w:b/>
              <w:bCs/>
              <w:sz w:val="28"/>
              <w:szCs w:val="28"/>
            </w:rPr>
            <w:t>Professor Tulio</w:t>
          </w:r>
        </w:p>
      </w:tc>
    </w:tr>
  </w:tbl>
  <w:p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A8B"/>
    <w:multiLevelType w:val="multilevel"/>
    <w:tmpl w:val="E4960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E6A1B"/>
    <w:multiLevelType w:val="hybridMultilevel"/>
    <w:tmpl w:val="C85C0E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E06B4"/>
    <w:multiLevelType w:val="multilevel"/>
    <w:tmpl w:val="CC0A10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A75BB"/>
    <w:multiLevelType w:val="multilevel"/>
    <w:tmpl w:val="AFBEA7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D71A63"/>
    <w:multiLevelType w:val="multilevel"/>
    <w:tmpl w:val="DC66E8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DC795E"/>
    <w:multiLevelType w:val="hybridMultilevel"/>
    <w:tmpl w:val="48B0E104"/>
    <w:lvl w:ilvl="0" w:tplc="0CA21A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C913F7"/>
    <w:multiLevelType w:val="multilevel"/>
    <w:tmpl w:val="F90AB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713757"/>
    <w:multiLevelType w:val="multilevel"/>
    <w:tmpl w:val="7A16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453611">
    <w:abstractNumId w:val="1"/>
  </w:num>
  <w:num w:numId="2" w16cid:durableId="1355768805">
    <w:abstractNumId w:val="0"/>
  </w:num>
  <w:num w:numId="3" w16cid:durableId="613943961">
    <w:abstractNumId w:val="3"/>
    <w:lvlOverride w:ilvl="0">
      <w:lvl w:ilvl="0">
        <w:numFmt w:val="decimal"/>
        <w:lvlText w:val="%1."/>
        <w:lvlJc w:val="left"/>
      </w:lvl>
    </w:lvlOverride>
  </w:num>
  <w:num w:numId="4" w16cid:durableId="466506133">
    <w:abstractNumId w:val="3"/>
    <w:lvlOverride w:ilvl="0">
      <w:lvl w:ilvl="0">
        <w:numFmt w:val="decimal"/>
        <w:lvlText w:val="%1."/>
        <w:lvlJc w:val="left"/>
      </w:lvl>
    </w:lvlOverride>
  </w:num>
  <w:num w:numId="5" w16cid:durableId="1556045853">
    <w:abstractNumId w:val="3"/>
    <w:lvlOverride w:ilvl="0">
      <w:lvl w:ilvl="0">
        <w:numFmt w:val="decimal"/>
        <w:lvlText w:val="%1."/>
        <w:lvlJc w:val="left"/>
      </w:lvl>
    </w:lvlOverride>
  </w:num>
  <w:num w:numId="6" w16cid:durableId="144902835">
    <w:abstractNumId w:val="3"/>
    <w:lvlOverride w:ilvl="0">
      <w:lvl w:ilvl="0">
        <w:numFmt w:val="decimal"/>
        <w:lvlText w:val="%1."/>
        <w:lvlJc w:val="left"/>
      </w:lvl>
    </w:lvlOverride>
  </w:num>
  <w:num w:numId="7" w16cid:durableId="2129035195">
    <w:abstractNumId w:val="2"/>
    <w:lvlOverride w:ilvl="0">
      <w:lvl w:ilvl="0">
        <w:numFmt w:val="decimal"/>
        <w:lvlText w:val="%1."/>
        <w:lvlJc w:val="left"/>
      </w:lvl>
    </w:lvlOverride>
  </w:num>
  <w:num w:numId="8" w16cid:durableId="1658994812">
    <w:abstractNumId w:val="2"/>
    <w:lvlOverride w:ilvl="0">
      <w:lvl w:ilvl="0">
        <w:numFmt w:val="decimal"/>
        <w:lvlText w:val="%1."/>
        <w:lvlJc w:val="left"/>
      </w:lvl>
    </w:lvlOverride>
  </w:num>
  <w:num w:numId="9" w16cid:durableId="1505515054">
    <w:abstractNumId w:val="4"/>
    <w:lvlOverride w:ilvl="0">
      <w:lvl w:ilvl="0">
        <w:numFmt w:val="decimal"/>
        <w:lvlText w:val="%1."/>
        <w:lvlJc w:val="left"/>
      </w:lvl>
    </w:lvlOverride>
  </w:num>
  <w:num w:numId="10" w16cid:durableId="1279533126">
    <w:abstractNumId w:val="7"/>
  </w:num>
  <w:num w:numId="11" w16cid:durableId="43915606">
    <w:abstractNumId w:val="6"/>
  </w:num>
  <w:num w:numId="12" w16cid:durableId="4147875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828"/>
    <w:rsid w:val="000162CD"/>
    <w:rsid w:val="000173E7"/>
    <w:rsid w:val="00051965"/>
    <w:rsid w:val="000606E0"/>
    <w:rsid w:val="00066DAB"/>
    <w:rsid w:val="000C0625"/>
    <w:rsid w:val="000D272F"/>
    <w:rsid w:val="001207EC"/>
    <w:rsid w:val="0015467D"/>
    <w:rsid w:val="00166DA2"/>
    <w:rsid w:val="00171855"/>
    <w:rsid w:val="001A5D5C"/>
    <w:rsid w:val="001D3D75"/>
    <w:rsid w:val="001D60A6"/>
    <w:rsid w:val="001E0ED9"/>
    <w:rsid w:val="001E28BD"/>
    <w:rsid w:val="001F78CD"/>
    <w:rsid w:val="00231398"/>
    <w:rsid w:val="00262214"/>
    <w:rsid w:val="00284C5A"/>
    <w:rsid w:val="00297434"/>
    <w:rsid w:val="002D38B3"/>
    <w:rsid w:val="002F3FD5"/>
    <w:rsid w:val="00303A15"/>
    <w:rsid w:val="00303D7D"/>
    <w:rsid w:val="0037781E"/>
    <w:rsid w:val="00413D42"/>
    <w:rsid w:val="00423ABE"/>
    <w:rsid w:val="00445ED8"/>
    <w:rsid w:val="00475C9D"/>
    <w:rsid w:val="00493C91"/>
    <w:rsid w:val="00493D3F"/>
    <w:rsid w:val="004A06A7"/>
    <w:rsid w:val="004B1F95"/>
    <w:rsid w:val="004D73E0"/>
    <w:rsid w:val="0051206D"/>
    <w:rsid w:val="005266CF"/>
    <w:rsid w:val="00530473"/>
    <w:rsid w:val="005373DC"/>
    <w:rsid w:val="00551762"/>
    <w:rsid w:val="0058074D"/>
    <w:rsid w:val="0058354A"/>
    <w:rsid w:val="00590A3A"/>
    <w:rsid w:val="005A11E3"/>
    <w:rsid w:val="005A2327"/>
    <w:rsid w:val="005C0C4D"/>
    <w:rsid w:val="005D073D"/>
    <w:rsid w:val="005D392E"/>
    <w:rsid w:val="005D6805"/>
    <w:rsid w:val="005F0ECD"/>
    <w:rsid w:val="00630531"/>
    <w:rsid w:val="00666924"/>
    <w:rsid w:val="006A4AED"/>
    <w:rsid w:val="006B3CA1"/>
    <w:rsid w:val="006E54CB"/>
    <w:rsid w:val="006F0992"/>
    <w:rsid w:val="006F7639"/>
    <w:rsid w:val="00700B8B"/>
    <w:rsid w:val="007037D1"/>
    <w:rsid w:val="00707D8A"/>
    <w:rsid w:val="0071426C"/>
    <w:rsid w:val="007272BD"/>
    <w:rsid w:val="00756586"/>
    <w:rsid w:val="00756AD0"/>
    <w:rsid w:val="00757ADA"/>
    <w:rsid w:val="0076276A"/>
    <w:rsid w:val="00794277"/>
    <w:rsid w:val="007A74C2"/>
    <w:rsid w:val="007C3B01"/>
    <w:rsid w:val="007C740D"/>
    <w:rsid w:val="007D4651"/>
    <w:rsid w:val="007E57FD"/>
    <w:rsid w:val="00802696"/>
    <w:rsid w:val="008141CF"/>
    <w:rsid w:val="00817035"/>
    <w:rsid w:val="00830525"/>
    <w:rsid w:val="00835249"/>
    <w:rsid w:val="008475E1"/>
    <w:rsid w:val="00861CDC"/>
    <w:rsid w:val="008622F1"/>
    <w:rsid w:val="0089255C"/>
    <w:rsid w:val="008A1676"/>
    <w:rsid w:val="008C203F"/>
    <w:rsid w:val="008C3416"/>
    <w:rsid w:val="008E7925"/>
    <w:rsid w:val="00901BDF"/>
    <w:rsid w:val="009106C2"/>
    <w:rsid w:val="00920379"/>
    <w:rsid w:val="009203F9"/>
    <w:rsid w:val="00926E09"/>
    <w:rsid w:val="009278C3"/>
    <w:rsid w:val="00946537"/>
    <w:rsid w:val="009514CB"/>
    <w:rsid w:val="00955AFD"/>
    <w:rsid w:val="009844FA"/>
    <w:rsid w:val="0099089F"/>
    <w:rsid w:val="009F0B51"/>
    <w:rsid w:val="009F287E"/>
    <w:rsid w:val="00A25F55"/>
    <w:rsid w:val="00A36B2B"/>
    <w:rsid w:val="00A4421E"/>
    <w:rsid w:val="00A459AF"/>
    <w:rsid w:val="00A47255"/>
    <w:rsid w:val="00AA62D1"/>
    <w:rsid w:val="00AB403D"/>
    <w:rsid w:val="00AD7138"/>
    <w:rsid w:val="00AF4E02"/>
    <w:rsid w:val="00B21C97"/>
    <w:rsid w:val="00B26792"/>
    <w:rsid w:val="00B308D5"/>
    <w:rsid w:val="00B32D99"/>
    <w:rsid w:val="00B502D0"/>
    <w:rsid w:val="00B517E3"/>
    <w:rsid w:val="00B533A1"/>
    <w:rsid w:val="00B6013C"/>
    <w:rsid w:val="00B65848"/>
    <w:rsid w:val="00B663EE"/>
    <w:rsid w:val="00B76286"/>
    <w:rsid w:val="00B84C9A"/>
    <w:rsid w:val="00B84F5A"/>
    <w:rsid w:val="00B86542"/>
    <w:rsid w:val="00B9478E"/>
    <w:rsid w:val="00BB270D"/>
    <w:rsid w:val="00BC5B4B"/>
    <w:rsid w:val="00C018B0"/>
    <w:rsid w:val="00C1027B"/>
    <w:rsid w:val="00C12C14"/>
    <w:rsid w:val="00C22377"/>
    <w:rsid w:val="00C342FB"/>
    <w:rsid w:val="00C65A8B"/>
    <w:rsid w:val="00C67474"/>
    <w:rsid w:val="00C702AF"/>
    <w:rsid w:val="00C73E0B"/>
    <w:rsid w:val="00C75C9E"/>
    <w:rsid w:val="00C76639"/>
    <w:rsid w:val="00C970F5"/>
    <w:rsid w:val="00CB544A"/>
    <w:rsid w:val="00CC0E72"/>
    <w:rsid w:val="00CC6E4B"/>
    <w:rsid w:val="00CE24E8"/>
    <w:rsid w:val="00CE35B9"/>
    <w:rsid w:val="00CE6923"/>
    <w:rsid w:val="00CF2619"/>
    <w:rsid w:val="00D01AE3"/>
    <w:rsid w:val="00D14608"/>
    <w:rsid w:val="00D47C6C"/>
    <w:rsid w:val="00D9006B"/>
    <w:rsid w:val="00D91385"/>
    <w:rsid w:val="00DA181C"/>
    <w:rsid w:val="00DD1E78"/>
    <w:rsid w:val="00DD526E"/>
    <w:rsid w:val="00DE7F59"/>
    <w:rsid w:val="00E04972"/>
    <w:rsid w:val="00E05194"/>
    <w:rsid w:val="00E21828"/>
    <w:rsid w:val="00E4099F"/>
    <w:rsid w:val="00E5566F"/>
    <w:rsid w:val="00ED5CE9"/>
    <w:rsid w:val="00ED5DC2"/>
    <w:rsid w:val="00EE155A"/>
    <w:rsid w:val="00EE63A8"/>
    <w:rsid w:val="00EF419D"/>
    <w:rsid w:val="00F36512"/>
    <w:rsid w:val="00F55B2D"/>
    <w:rsid w:val="00F65472"/>
    <w:rsid w:val="00F76080"/>
    <w:rsid w:val="00FA7B2C"/>
    <w:rsid w:val="00FB3CC2"/>
    <w:rsid w:val="00FB7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876D"/>
  <w15:docId w15:val="{91BE3D47-57A0-4AF0-935B-B3EFCECA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rsid w:val="00493D3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493D3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493D3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493D3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493D3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493D3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493D3F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493D3F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B3CA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D5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B592BAA4-4BB5-4CCE-BB55-468E2E576A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Vereador Professor Túlio</cp:lastModifiedBy>
  <cp:revision>3</cp:revision>
  <cp:lastPrinted>2025-08-04T13:54:00Z</cp:lastPrinted>
  <dcterms:created xsi:type="dcterms:W3CDTF">2025-11-26T15:28:00Z</dcterms:created>
  <dcterms:modified xsi:type="dcterms:W3CDTF">2025-11-26T15:29:00Z</dcterms:modified>
</cp:coreProperties>
</file>