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23560" w:rsidRDefault="00B23560">
      <w:pPr>
        <w:spacing w:line="360" w:lineRule="auto"/>
        <w:jc w:val="center"/>
        <w:rPr>
          <w:rFonts w:ascii="Tahoma" w:eastAsia="Tahoma" w:hAnsi="Tahoma" w:cs="Tahoma"/>
          <w:b/>
          <w:sz w:val="24"/>
          <w:szCs w:val="24"/>
        </w:rPr>
      </w:pPr>
      <w:bookmarkStart w:id="0" w:name="_heading=h.gjdgxs" w:colFirst="0" w:colLast="0"/>
      <w:bookmarkEnd w:id="0"/>
    </w:p>
    <w:p w:rsidR="00860505" w:rsidRDefault="00F4715C">
      <w:pPr>
        <w:spacing w:line="360" w:lineRule="auto"/>
        <w:jc w:val="center"/>
        <w:rPr>
          <w:rFonts w:ascii="Tahoma" w:eastAsia="Tahoma" w:hAnsi="Tahoma" w:cs="Tahoma"/>
          <w:b/>
          <w:sz w:val="24"/>
          <w:szCs w:val="24"/>
        </w:rPr>
      </w:pPr>
      <w:r w:rsidRPr="00D34816">
        <w:rPr>
          <w:rFonts w:ascii="Tahoma" w:eastAsia="Tahoma" w:hAnsi="Tahoma" w:cs="Tahoma"/>
          <w:b/>
          <w:sz w:val="24"/>
          <w:szCs w:val="24"/>
        </w:rPr>
        <w:t>P</w:t>
      </w:r>
      <w:r w:rsidR="00D34816">
        <w:rPr>
          <w:rFonts w:ascii="Tahoma" w:eastAsia="Tahoma" w:hAnsi="Tahoma" w:cs="Tahoma"/>
          <w:b/>
          <w:sz w:val="24"/>
          <w:szCs w:val="24"/>
        </w:rPr>
        <w:t xml:space="preserve">ROJETO DE LEI Nº. </w:t>
      </w:r>
      <w:r w:rsidR="00E8316F">
        <w:rPr>
          <w:rFonts w:ascii="Tahoma" w:eastAsia="Tahoma" w:hAnsi="Tahoma" w:cs="Tahoma"/>
          <w:b/>
          <w:sz w:val="24"/>
          <w:szCs w:val="24"/>
        </w:rPr>
        <w:t>416</w:t>
      </w:r>
      <w:r w:rsidR="00D34816">
        <w:rPr>
          <w:rFonts w:ascii="Tahoma" w:eastAsia="Tahoma" w:hAnsi="Tahoma" w:cs="Tahoma"/>
          <w:b/>
          <w:sz w:val="24"/>
          <w:szCs w:val="24"/>
        </w:rPr>
        <w:t>/</w:t>
      </w:r>
      <w:r w:rsidR="00E8316F">
        <w:rPr>
          <w:rFonts w:ascii="Tahoma" w:eastAsia="Tahoma" w:hAnsi="Tahoma" w:cs="Tahoma"/>
          <w:b/>
          <w:sz w:val="24"/>
          <w:szCs w:val="24"/>
        </w:rPr>
        <w:t>2025</w:t>
      </w:r>
    </w:p>
    <w:p w:rsidR="00860505" w:rsidRDefault="004C6FF2" w:rsidP="003673E8">
      <w:pPr>
        <w:spacing w:line="360" w:lineRule="auto"/>
        <w:jc w:val="center"/>
        <w:rPr>
          <w:rFonts w:ascii="Tahoma" w:eastAsia="Tahoma" w:hAnsi="Tahoma" w:cs="Tahoma"/>
          <w:b/>
          <w:sz w:val="24"/>
          <w:szCs w:val="24"/>
        </w:rPr>
      </w:pPr>
      <w:r>
        <w:rPr>
          <w:rFonts w:ascii="Tahoma" w:eastAsia="Tahoma" w:hAnsi="Tahoma" w:cs="Tahoma"/>
          <w:b/>
          <w:sz w:val="24"/>
          <w:szCs w:val="24"/>
        </w:rPr>
        <w:t>EMENDA ADITIVA Nº 001/</w:t>
      </w:r>
      <w:r w:rsidR="00E8316F">
        <w:rPr>
          <w:rFonts w:ascii="Tahoma" w:eastAsia="Tahoma" w:hAnsi="Tahoma" w:cs="Tahoma"/>
          <w:b/>
          <w:sz w:val="24"/>
          <w:szCs w:val="24"/>
        </w:rPr>
        <w:t>2025</w:t>
      </w:r>
    </w:p>
    <w:p w:rsidR="003673E8" w:rsidRPr="003673E8" w:rsidRDefault="003673E8" w:rsidP="003673E8">
      <w:pPr>
        <w:spacing w:line="360" w:lineRule="auto"/>
        <w:jc w:val="center"/>
        <w:rPr>
          <w:rFonts w:ascii="Tahoma" w:eastAsia="Tahoma" w:hAnsi="Tahoma" w:cs="Tahoma"/>
          <w:b/>
          <w:sz w:val="24"/>
          <w:szCs w:val="24"/>
        </w:rPr>
      </w:pPr>
    </w:p>
    <w:p w:rsidR="00860505" w:rsidRDefault="00E8316F" w:rsidP="00557AF2">
      <w:pPr>
        <w:ind w:left="3969"/>
        <w:rPr>
          <w:rFonts w:ascii="Tahoma" w:eastAsia="Tahoma" w:hAnsi="Tahoma" w:cs="Tahoma"/>
          <w:b/>
          <w:szCs w:val="22"/>
        </w:rPr>
      </w:pPr>
      <w:r>
        <w:rPr>
          <w:rFonts w:ascii="Tahoma" w:eastAsia="Tahoma" w:hAnsi="Tahoma" w:cs="Tahoma"/>
          <w:b/>
          <w:szCs w:val="22"/>
        </w:rPr>
        <w:t xml:space="preserve">ACRESCE </w:t>
      </w:r>
      <w:r w:rsidR="003673E8">
        <w:rPr>
          <w:rFonts w:ascii="Tahoma" w:eastAsia="Tahoma" w:hAnsi="Tahoma" w:cs="Tahoma"/>
          <w:b/>
          <w:szCs w:val="22"/>
        </w:rPr>
        <w:t>O ARTIGO 3-A AO</w:t>
      </w:r>
      <w:r>
        <w:rPr>
          <w:rFonts w:ascii="Tahoma" w:eastAsia="Tahoma" w:hAnsi="Tahoma" w:cs="Tahoma"/>
          <w:b/>
          <w:szCs w:val="22"/>
        </w:rPr>
        <w:t xml:space="preserve"> PROJETO DE LEI Nº 416 DE 2025 QUE DISPÕE SOBRE O INCENTIVO FINANCEIRO AO CARNAVAL DA CIDADE, DEFINE CRITÉRIOS, INSTRUMENTOS JURÍDICOS, REGRAS DE REPASSE E PRESTAÇÕES DE CONTA DAS SUBVENÇÕES PÚBLICAS CONCEDIDAS ÀS ESCOLAS DE SAMBA, BLOCOS CARNAVALESCOS E CARNAVAIS DE BAIRRO E CLUBES DO MUNICÍPIO DE NITERÓI, E DA OUTRAS PROVIDÊNCIAS.</w:t>
      </w:r>
    </w:p>
    <w:p w:rsidR="003673E8" w:rsidRPr="00D34816" w:rsidRDefault="003673E8" w:rsidP="00557AF2">
      <w:pPr>
        <w:ind w:left="3969"/>
        <w:rPr>
          <w:rFonts w:ascii="Tahoma" w:eastAsia="Tahoma" w:hAnsi="Tahoma" w:cs="Tahoma"/>
          <w:color w:val="333333"/>
          <w:szCs w:val="22"/>
          <w:highlight w:val="white"/>
        </w:rPr>
      </w:pPr>
    </w:p>
    <w:p w:rsidR="00F51317" w:rsidRPr="00F51317" w:rsidRDefault="008E5BB4" w:rsidP="0078307B">
      <w:pPr>
        <w:spacing w:line="276" w:lineRule="auto"/>
        <w:ind w:firstLine="567"/>
        <w:rPr>
          <w:rFonts w:ascii="Tahoma" w:eastAsia="Tahoma" w:hAnsi="Tahoma" w:cs="Tahoma"/>
          <w:szCs w:val="22"/>
        </w:rPr>
      </w:pPr>
      <w:r w:rsidRPr="00D34816">
        <w:rPr>
          <w:rFonts w:ascii="Tahoma" w:eastAsia="Tahoma" w:hAnsi="Tahoma" w:cs="Tahoma"/>
          <w:b/>
          <w:szCs w:val="22"/>
          <w:highlight w:val="white"/>
        </w:rPr>
        <w:t>Art. 1</w:t>
      </w:r>
      <w:r w:rsidR="00F51317">
        <w:rPr>
          <w:rFonts w:ascii="Tahoma" w:eastAsia="Tahoma" w:hAnsi="Tahoma" w:cs="Tahoma"/>
          <w:b/>
          <w:szCs w:val="22"/>
          <w:highlight w:val="white"/>
        </w:rPr>
        <w:t xml:space="preserve">º </w:t>
      </w:r>
      <w:r w:rsidR="0078307B">
        <w:rPr>
          <w:rFonts w:ascii="Tahoma" w:eastAsia="Tahoma" w:hAnsi="Tahoma" w:cs="Tahoma"/>
          <w:szCs w:val="22"/>
        </w:rPr>
        <w:t>Fica acrescido</w:t>
      </w:r>
      <w:r w:rsidR="003673E8">
        <w:rPr>
          <w:rFonts w:ascii="Tahoma" w:eastAsia="Tahoma" w:hAnsi="Tahoma" w:cs="Tahoma"/>
          <w:szCs w:val="22"/>
        </w:rPr>
        <w:t xml:space="preserve"> o Artigo 3-A</w:t>
      </w:r>
      <w:r w:rsidR="0078307B">
        <w:rPr>
          <w:rFonts w:ascii="Tahoma" w:eastAsia="Tahoma" w:hAnsi="Tahoma" w:cs="Tahoma"/>
          <w:szCs w:val="22"/>
        </w:rPr>
        <w:t xml:space="preserve"> </w:t>
      </w:r>
      <w:r w:rsidR="00E8316F">
        <w:rPr>
          <w:rFonts w:ascii="Tahoma" w:eastAsia="Tahoma" w:hAnsi="Tahoma" w:cs="Tahoma"/>
          <w:szCs w:val="22"/>
        </w:rPr>
        <w:t>a</w:t>
      </w:r>
      <w:r w:rsidR="0078307B">
        <w:rPr>
          <w:rFonts w:ascii="Tahoma" w:eastAsia="Tahoma" w:hAnsi="Tahoma" w:cs="Tahoma"/>
          <w:szCs w:val="22"/>
        </w:rPr>
        <w:t xml:space="preserve">o Projeto de Lei </w:t>
      </w:r>
      <w:r w:rsidR="00E8316F">
        <w:rPr>
          <w:rFonts w:ascii="Tahoma" w:eastAsia="Tahoma" w:hAnsi="Tahoma" w:cs="Tahoma"/>
          <w:szCs w:val="22"/>
        </w:rPr>
        <w:t>416</w:t>
      </w:r>
      <w:r w:rsidR="0078307B">
        <w:rPr>
          <w:rFonts w:ascii="Tahoma" w:eastAsia="Tahoma" w:hAnsi="Tahoma" w:cs="Tahoma"/>
          <w:szCs w:val="22"/>
        </w:rPr>
        <w:t>/</w:t>
      </w:r>
      <w:r w:rsidR="00E8316F">
        <w:rPr>
          <w:rFonts w:ascii="Tahoma" w:eastAsia="Tahoma" w:hAnsi="Tahoma" w:cs="Tahoma"/>
          <w:szCs w:val="22"/>
        </w:rPr>
        <w:t>2025</w:t>
      </w:r>
      <w:r w:rsidR="0078307B">
        <w:rPr>
          <w:rFonts w:ascii="Tahoma" w:eastAsia="Tahoma" w:hAnsi="Tahoma" w:cs="Tahoma"/>
          <w:szCs w:val="22"/>
        </w:rPr>
        <w:t>, com a seguinte redação:</w:t>
      </w:r>
    </w:p>
    <w:p w:rsidR="003673E8" w:rsidRPr="003673E8" w:rsidRDefault="00825C75" w:rsidP="003673E8">
      <w:pPr>
        <w:spacing w:line="276" w:lineRule="auto"/>
        <w:ind w:left="1985"/>
        <w:rPr>
          <w:rFonts w:ascii="Tahoma" w:eastAsia="Tahoma" w:hAnsi="Tahoma" w:cs="Tahoma"/>
          <w:szCs w:val="22"/>
        </w:rPr>
      </w:pPr>
      <w:r>
        <w:rPr>
          <w:rFonts w:ascii="Tahoma" w:eastAsia="Tahoma" w:hAnsi="Tahoma" w:cs="Tahoma"/>
          <w:szCs w:val="22"/>
        </w:rPr>
        <w:t>“</w:t>
      </w:r>
      <w:r w:rsidRPr="003673E8">
        <w:rPr>
          <w:rFonts w:ascii="Tahoma" w:eastAsia="Tahoma" w:hAnsi="Tahoma" w:cs="Tahoma"/>
          <w:b/>
          <w:szCs w:val="22"/>
        </w:rPr>
        <w:t>Art. 3</w:t>
      </w:r>
      <w:r w:rsidR="003673E8" w:rsidRPr="003673E8">
        <w:rPr>
          <w:rFonts w:ascii="Tahoma" w:eastAsia="Tahoma" w:hAnsi="Tahoma" w:cs="Tahoma"/>
          <w:b/>
          <w:szCs w:val="22"/>
        </w:rPr>
        <w:t>-A</w:t>
      </w:r>
      <w:r>
        <w:rPr>
          <w:rFonts w:ascii="Tahoma" w:eastAsia="Tahoma" w:hAnsi="Tahoma" w:cs="Tahoma"/>
          <w:szCs w:val="22"/>
        </w:rPr>
        <w:t xml:space="preserve">. </w:t>
      </w:r>
      <w:r w:rsidR="003673E8" w:rsidRPr="003673E8">
        <w:rPr>
          <w:rFonts w:ascii="Tahoma" w:eastAsia="Tahoma" w:hAnsi="Tahoma" w:cs="Tahoma"/>
          <w:szCs w:val="22"/>
        </w:rPr>
        <w:t>Fica proibida a concessão de subvenções ou repasses de recursos públicos a escolas de samba que apresentem enredos com temática político-partidária.</w:t>
      </w:r>
    </w:p>
    <w:p w:rsidR="003673E8" w:rsidRPr="003673E8" w:rsidRDefault="003673E8" w:rsidP="003673E8">
      <w:pPr>
        <w:spacing w:line="276" w:lineRule="auto"/>
        <w:ind w:left="1418" w:firstLine="567"/>
        <w:rPr>
          <w:rFonts w:ascii="Tahoma" w:eastAsia="Tahoma" w:hAnsi="Tahoma" w:cs="Tahoma"/>
          <w:szCs w:val="22"/>
        </w:rPr>
      </w:pPr>
      <w:r w:rsidRPr="003673E8">
        <w:rPr>
          <w:rFonts w:ascii="Tahoma" w:eastAsia="Tahoma" w:hAnsi="Tahoma" w:cs="Tahoma"/>
          <w:b/>
          <w:szCs w:val="22"/>
        </w:rPr>
        <w:t>§1º</w:t>
      </w:r>
      <w:r w:rsidRPr="003673E8">
        <w:rPr>
          <w:rFonts w:ascii="Tahoma" w:eastAsia="Tahoma" w:hAnsi="Tahoma" w:cs="Tahoma"/>
          <w:szCs w:val="22"/>
        </w:rPr>
        <w:t xml:space="preserve"> Considera-se temática político-partidária aquela que contenha:</w:t>
      </w:r>
    </w:p>
    <w:p w:rsidR="003673E8" w:rsidRPr="003673E8" w:rsidRDefault="003673E8" w:rsidP="003673E8">
      <w:pPr>
        <w:spacing w:line="276" w:lineRule="auto"/>
        <w:ind w:left="1985"/>
        <w:rPr>
          <w:rFonts w:ascii="Tahoma" w:eastAsia="Tahoma" w:hAnsi="Tahoma" w:cs="Tahoma"/>
          <w:szCs w:val="22"/>
        </w:rPr>
      </w:pPr>
      <w:r w:rsidRPr="003673E8">
        <w:rPr>
          <w:rFonts w:ascii="Tahoma" w:eastAsia="Tahoma" w:hAnsi="Tahoma" w:cs="Tahoma"/>
          <w:szCs w:val="22"/>
        </w:rPr>
        <w:t>I – Promoção ou crítica a partidos políticos, candidatos, autoridades ou agentes públicos;</w:t>
      </w:r>
    </w:p>
    <w:p w:rsidR="003673E8" w:rsidRPr="003673E8" w:rsidRDefault="003673E8" w:rsidP="003673E8">
      <w:pPr>
        <w:spacing w:line="276" w:lineRule="auto"/>
        <w:ind w:left="1985"/>
        <w:rPr>
          <w:rFonts w:ascii="Tahoma" w:eastAsia="Tahoma" w:hAnsi="Tahoma" w:cs="Tahoma"/>
          <w:szCs w:val="22"/>
        </w:rPr>
      </w:pPr>
      <w:r w:rsidRPr="003673E8">
        <w:rPr>
          <w:rFonts w:ascii="Tahoma" w:eastAsia="Tahoma" w:hAnsi="Tahoma" w:cs="Tahoma"/>
          <w:szCs w:val="22"/>
        </w:rPr>
        <w:t>II – Utilização de símbolos, slogans ou elementos ligados a campanhas eleitorais ou ideologias partidárias.</w:t>
      </w:r>
    </w:p>
    <w:p w:rsidR="003673E8" w:rsidRPr="003673E8" w:rsidRDefault="003673E8" w:rsidP="003673E8">
      <w:pPr>
        <w:spacing w:line="276" w:lineRule="auto"/>
        <w:ind w:left="1418" w:firstLine="567"/>
        <w:rPr>
          <w:rFonts w:ascii="Tahoma" w:eastAsia="Tahoma" w:hAnsi="Tahoma" w:cs="Tahoma"/>
          <w:szCs w:val="22"/>
        </w:rPr>
      </w:pPr>
      <w:r w:rsidRPr="003673E8">
        <w:rPr>
          <w:rFonts w:ascii="Tahoma" w:eastAsia="Tahoma" w:hAnsi="Tahoma" w:cs="Tahoma"/>
          <w:b/>
          <w:szCs w:val="22"/>
        </w:rPr>
        <w:t>§2º</w:t>
      </w:r>
      <w:r w:rsidRPr="003673E8">
        <w:rPr>
          <w:rFonts w:ascii="Tahoma" w:eastAsia="Tahoma" w:hAnsi="Tahoma" w:cs="Tahoma"/>
          <w:szCs w:val="22"/>
        </w:rPr>
        <w:t xml:space="preserve"> O descumprimento acarretará:</w:t>
      </w:r>
    </w:p>
    <w:p w:rsidR="003673E8" w:rsidRPr="003673E8" w:rsidRDefault="003673E8" w:rsidP="003673E8">
      <w:pPr>
        <w:spacing w:line="276" w:lineRule="auto"/>
        <w:ind w:left="1418" w:firstLine="567"/>
        <w:rPr>
          <w:rFonts w:ascii="Tahoma" w:eastAsia="Tahoma" w:hAnsi="Tahoma" w:cs="Tahoma"/>
          <w:szCs w:val="22"/>
        </w:rPr>
      </w:pPr>
      <w:r w:rsidRPr="003673E8">
        <w:rPr>
          <w:rFonts w:ascii="Tahoma" w:eastAsia="Tahoma" w:hAnsi="Tahoma" w:cs="Tahoma"/>
          <w:szCs w:val="22"/>
        </w:rPr>
        <w:t>I – Suspensão e devolução dos recursos públicos recebidos;</w:t>
      </w:r>
    </w:p>
    <w:p w:rsidR="003673E8" w:rsidRPr="003673E8" w:rsidRDefault="003673E8" w:rsidP="003673E8">
      <w:pPr>
        <w:spacing w:line="276" w:lineRule="auto"/>
        <w:ind w:left="1418" w:firstLine="567"/>
        <w:rPr>
          <w:rFonts w:ascii="Tahoma" w:eastAsia="Tahoma" w:hAnsi="Tahoma" w:cs="Tahoma"/>
          <w:szCs w:val="22"/>
        </w:rPr>
      </w:pPr>
      <w:r w:rsidRPr="003673E8">
        <w:rPr>
          <w:rFonts w:ascii="Tahoma" w:eastAsia="Tahoma" w:hAnsi="Tahoma" w:cs="Tahoma"/>
          <w:szCs w:val="22"/>
        </w:rPr>
        <w:t>II – Impedimento de recebimento de recursos por até 3 (três) anos.</w:t>
      </w:r>
    </w:p>
    <w:p w:rsidR="00E60188" w:rsidRPr="003673E8" w:rsidRDefault="003673E8" w:rsidP="003673E8">
      <w:pPr>
        <w:spacing w:line="276" w:lineRule="auto"/>
        <w:ind w:left="1418" w:firstLine="567"/>
        <w:rPr>
          <w:rFonts w:ascii="Tahoma" w:eastAsia="Tahoma" w:hAnsi="Tahoma" w:cs="Tahoma"/>
          <w:szCs w:val="22"/>
        </w:rPr>
      </w:pPr>
      <w:r w:rsidRPr="003673E8">
        <w:rPr>
          <w:rFonts w:ascii="Tahoma" w:eastAsia="Tahoma" w:hAnsi="Tahoma" w:cs="Tahoma"/>
          <w:b/>
          <w:szCs w:val="22"/>
        </w:rPr>
        <w:t>§4º</w:t>
      </w:r>
      <w:r w:rsidRPr="003673E8">
        <w:rPr>
          <w:rFonts w:ascii="Tahoma" w:eastAsia="Tahoma" w:hAnsi="Tahoma" w:cs="Tahoma"/>
          <w:szCs w:val="22"/>
        </w:rPr>
        <w:t xml:space="preserve"> Estão excluídos da proibição os enredos de caráter histórico ou cultural que tratem de fatos políticos passados, sem cunho partidário.</w:t>
      </w:r>
      <w:r w:rsidR="00B26CA8">
        <w:rPr>
          <w:rFonts w:ascii="Tahoma" w:eastAsia="Tahoma" w:hAnsi="Tahoma" w:cs="Tahoma"/>
          <w:szCs w:val="22"/>
        </w:rPr>
        <w:t>”</w:t>
      </w:r>
      <w:bookmarkStart w:id="1" w:name="_GoBack"/>
      <w:bookmarkEnd w:id="1"/>
    </w:p>
    <w:p w:rsidR="00860505" w:rsidRPr="00D34816" w:rsidRDefault="00860505" w:rsidP="00BE6B34">
      <w:pPr>
        <w:spacing w:line="276" w:lineRule="auto"/>
        <w:rPr>
          <w:rFonts w:ascii="Tahoma" w:eastAsia="Tahoma" w:hAnsi="Tahoma" w:cs="Tahoma"/>
          <w:szCs w:val="22"/>
        </w:rPr>
      </w:pPr>
    </w:p>
    <w:p w:rsidR="00E60188" w:rsidRDefault="00F4715C" w:rsidP="003673E8">
      <w:pPr>
        <w:spacing w:line="276" w:lineRule="auto"/>
        <w:jc w:val="right"/>
        <w:rPr>
          <w:rFonts w:ascii="Tahoma" w:eastAsia="Tahoma" w:hAnsi="Tahoma" w:cs="Tahoma"/>
          <w:szCs w:val="22"/>
        </w:rPr>
      </w:pPr>
      <w:r w:rsidRPr="00D34816">
        <w:rPr>
          <w:rFonts w:ascii="Tahoma" w:eastAsia="Tahoma" w:hAnsi="Tahoma" w:cs="Tahoma"/>
          <w:szCs w:val="22"/>
        </w:rPr>
        <w:t xml:space="preserve">Sala de Sessões, </w:t>
      </w:r>
      <w:r w:rsidR="003673E8">
        <w:rPr>
          <w:rFonts w:ascii="Tahoma" w:eastAsia="Tahoma" w:hAnsi="Tahoma" w:cs="Tahoma"/>
          <w:szCs w:val="22"/>
        </w:rPr>
        <w:t>21</w:t>
      </w:r>
      <w:r w:rsidRPr="00D34816">
        <w:rPr>
          <w:rFonts w:ascii="Tahoma" w:eastAsia="Tahoma" w:hAnsi="Tahoma" w:cs="Tahoma"/>
          <w:szCs w:val="22"/>
        </w:rPr>
        <w:t xml:space="preserve"> de </w:t>
      </w:r>
      <w:r w:rsidR="003673E8">
        <w:rPr>
          <w:rFonts w:ascii="Tahoma" w:eastAsia="Tahoma" w:hAnsi="Tahoma" w:cs="Tahoma"/>
          <w:szCs w:val="22"/>
        </w:rPr>
        <w:t>outubro</w:t>
      </w:r>
      <w:r w:rsidR="00CB43DD">
        <w:rPr>
          <w:rFonts w:ascii="Tahoma" w:eastAsia="Tahoma" w:hAnsi="Tahoma" w:cs="Tahoma"/>
          <w:szCs w:val="22"/>
        </w:rPr>
        <w:t xml:space="preserve"> de 202</w:t>
      </w:r>
      <w:r w:rsidR="003673E8">
        <w:rPr>
          <w:rFonts w:ascii="Tahoma" w:eastAsia="Tahoma" w:hAnsi="Tahoma" w:cs="Tahoma"/>
          <w:szCs w:val="22"/>
        </w:rPr>
        <w:t>5</w:t>
      </w:r>
      <w:r w:rsidRPr="00D34816">
        <w:rPr>
          <w:rFonts w:ascii="Tahoma" w:eastAsia="Tahoma" w:hAnsi="Tahoma" w:cs="Tahoma"/>
          <w:szCs w:val="22"/>
        </w:rPr>
        <w:t>.</w:t>
      </w:r>
    </w:p>
    <w:p w:rsidR="00E60188" w:rsidRPr="00D34816" w:rsidRDefault="00E60188">
      <w:pPr>
        <w:jc w:val="right"/>
        <w:rPr>
          <w:rFonts w:ascii="Tahoma" w:eastAsia="Tahoma" w:hAnsi="Tahoma" w:cs="Tahoma"/>
          <w:szCs w:val="22"/>
        </w:rPr>
      </w:pPr>
    </w:p>
    <w:p w:rsidR="00860505" w:rsidRPr="00D34816" w:rsidRDefault="00860505">
      <w:pPr>
        <w:rPr>
          <w:rFonts w:ascii="Tahoma" w:eastAsia="Tahoma" w:hAnsi="Tahoma" w:cs="Tahoma"/>
          <w:szCs w:val="22"/>
        </w:rPr>
      </w:pPr>
    </w:p>
    <w:p w:rsidR="00860505" w:rsidRPr="00D34816" w:rsidRDefault="001E07A1" w:rsidP="00E60188">
      <w:pPr>
        <w:spacing w:after="0" w:line="276" w:lineRule="auto"/>
        <w:jc w:val="center"/>
        <w:rPr>
          <w:rFonts w:ascii="Tahoma" w:eastAsia="Tahoma" w:hAnsi="Tahoma" w:cs="Tahoma"/>
          <w:szCs w:val="22"/>
        </w:rPr>
      </w:pPr>
      <w:r w:rsidRPr="00D34816">
        <w:rPr>
          <w:rFonts w:ascii="Tahoma" w:eastAsia="Tahoma" w:hAnsi="Tahoma" w:cs="Tahoma"/>
          <w:szCs w:val="22"/>
        </w:rPr>
        <w:t>____________________________________</w:t>
      </w:r>
    </w:p>
    <w:p w:rsidR="00860505" w:rsidRPr="00D34816" w:rsidRDefault="00F4715C" w:rsidP="00E60188">
      <w:pPr>
        <w:pStyle w:val="Corpodetexto"/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 w:rsidRPr="00D34816">
        <w:rPr>
          <w:rFonts w:ascii="Tahoma" w:hAnsi="Tahoma" w:cs="Tahoma"/>
          <w:b/>
          <w:sz w:val="22"/>
          <w:szCs w:val="22"/>
        </w:rPr>
        <w:t>DANIEL MARQUES</w:t>
      </w:r>
    </w:p>
    <w:p w:rsidR="003673E8" w:rsidRPr="003673E8" w:rsidRDefault="00F4715C" w:rsidP="003673E8">
      <w:pPr>
        <w:pStyle w:val="Corpodetexto"/>
        <w:spacing w:line="276" w:lineRule="auto"/>
        <w:jc w:val="center"/>
        <w:rPr>
          <w:rFonts w:ascii="Tahoma" w:hAnsi="Tahoma" w:cs="Tahoma"/>
          <w:b/>
          <w:sz w:val="22"/>
          <w:szCs w:val="22"/>
        </w:rPr>
      </w:pPr>
      <w:r w:rsidRPr="00D34816">
        <w:rPr>
          <w:rFonts w:ascii="Tahoma" w:hAnsi="Tahoma" w:cs="Tahoma"/>
          <w:b/>
          <w:sz w:val="22"/>
          <w:szCs w:val="22"/>
        </w:rPr>
        <w:t>Vereado</w:t>
      </w:r>
      <w:r w:rsidR="003673E8">
        <w:rPr>
          <w:rFonts w:ascii="Tahoma" w:hAnsi="Tahoma" w:cs="Tahoma"/>
          <w:b/>
          <w:sz w:val="22"/>
          <w:szCs w:val="22"/>
        </w:rPr>
        <w:t>r</w:t>
      </w:r>
    </w:p>
    <w:p w:rsidR="003673E8" w:rsidRDefault="003673E8" w:rsidP="00E8316F">
      <w:pPr>
        <w:jc w:val="center"/>
        <w:rPr>
          <w:rFonts w:ascii="Tahoma" w:eastAsia="Tahoma" w:hAnsi="Tahoma" w:cs="Tahoma"/>
          <w:b/>
          <w:szCs w:val="22"/>
        </w:rPr>
      </w:pPr>
    </w:p>
    <w:p w:rsidR="003673E8" w:rsidRDefault="003673E8" w:rsidP="00E8316F">
      <w:pPr>
        <w:jc w:val="center"/>
        <w:rPr>
          <w:rFonts w:ascii="Tahoma" w:eastAsia="Tahoma" w:hAnsi="Tahoma" w:cs="Tahoma"/>
          <w:b/>
          <w:szCs w:val="22"/>
        </w:rPr>
      </w:pPr>
    </w:p>
    <w:p w:rsidR="003673E8" w:rsidRDefault="003673E8" w:rsidP="00E8316F">
      <w:pPr>
        <w:jc w:val="center"/>
        <w:rPr>
          <w:rFonts w:ascii="Tahoma" w:eastAsia="Tahoma" w:hAnsi="Tahoma" w:cs="Tahoma"/>
          <w:b/>
          <w:szCs w:val="22"/>
        </w:rPr>
      </w:pPr>
    </w:p>
    <w:p w:rsidR="003673E8" w:rsidRDefault="003673E8" w:rsidP="00E8316F">
      <w:pPr>
        <w:jc w:val="center"/>
        <w:rPr>
          <w:rFonts w:ascii="Tahoma" w:eastAsia="Tahoma" w:hAnsi="Tahoma" w:cs="Tahoma"/>
          <w:b/>
          <w:szCs w:val="22"/>
        </w:rPr>
      </w:pPr>
    </w:p>
    <w:p w:rsidR="00860505" w:rsidRPr="00D34816" w:rsidRDefault="00F4715C" w:rsidP="00E8316F">
      <w:pPr>
        <w:jc w:val="center"/>
        <w:rPr>
          <w:rFonts w:ascii="Tahoma" w:eastAsia="Tahoma" w:hAnsi="Tahoma" w:cs="Tahoma"/>
          <w:b/>
          <w:szCs w:val="22"/>
        </w:rPr>
      </w:pPr>
      <w:r w:rsidRPr="00D34816">
        <w:rPr>
          <w:rFonts w:ascii="Tahoma" w:eastAsia="Tahoma" w:hAnsi="Tahoma" w:cs="Tahoma"/>
          <w:b/>
          <w:szCs w:val="22"/>
        </w:rPr>
        <w:t>JUSTIFICATIVA</w:t>
      </w:r>
    </w:p>
    <w:p w:rsidR="003673E8" w:rsidRPr="003673E8" w:rsidRDefault="003673E8" w:rsidP="003673E8">
      <w:pPr>
        <w:spacing w:line="276" w:lineRule="auto"/>
        <w:ind w:firstLine="708"/>
        <w:rPr>
          <w:rFonts w:ascii="Tahoma" w:eastAsia="Tahoma" w:hAnsi="Tahoma" w:cs="Tahoma"/>
          <w:szCs w:val="22"/>
        </w:rPr>
      </w:pPr>
      <w:r w:rsidRPr="003673E8">
        <w:rPr>
          <w:rFonts w:ascii="Tahoma" w:eastAsia="Tahoma" w:hAnsi="Tahoma" w:cs="Tahoma"/>
          <w:szCs w:val="22"/>
        </w:rPr>
        <w:t>A presente emenda visa assegurar a neutralidade político-partidária na destinação de recursos públicos municipais, impedindo que verbas destinadas à promoção da cultura e do carnaval sejam utilizadas de forma a beneficiar ou promover ideologias, partidos ou figuras políticas.</w:t>
      </w:r>
    </w:p>
    <w:p w:rsidR="003673E8" w:rsidRDefault="003673E8" w:rsidP="003673E8">
      <w:pPr>
        <w:spacing w:line="276" w:lineRule="auto"/>
        <w:ind w:firstLine="708"/>
        <w:rPr>
          <w:rFonts w:ascii="Tahoma" w:eastAsia="Tahoma" w:hAnsi="Tahoma" w:cs="Tahoma"/>
          <w:szCs w:val="22"/>
        </w:rPr>
      </w:pPr>
      <w:r w:rsidRPr="003673E8">
        <w:rPr>
          <w:rFonts w:ascii="Tahoma" w:eastAsia="Tahoma" w:hAnsi="Tahoma" w:cs="Tahoma"/>
          <w:szCs w:val="22"/>
        </w:rPr>
        <w:t>Embora a liberdade artística e cultural seja um valor constitucionalmente protegido, o uso de recursos públicos para manifestações de conteúdo político-partidário viola os princípios da impessoalidade, moralidade e finalidade pública (art. 37, caput, da Constituição Federal), podendo configurar desvio de finalidade.</w:t>
      </w:r>
    </w:p>
    <w:p w:rsidR="003673E8" w:rsidRPr="003673E8" w:rsidRDefault="003673E8" w:rsidP="003673E8">
      <w:pPr>
        <w:spacing w:line="276" w:lineRule="auto"/>
        <w:ind w:firstLine="708"/>
        <w:rPr>
          <w:rFonts w:ascii="Tahoma" w:eastAsia="Tahoma" w:hAnsi="Tahoma" w:cs="Tahoma"/>
          <w:szCs w:val="22"/>
        </w:rPr>
      </w:pPr>
      <w:r w:rsidRPr="003673E8">
        <w:rPr>
          <w:rFonts w:ascii="Tahoma" w:eastAsia="Tahoma" w:hAnsi="Tahoma" w:cs="Tahoma"/>
          <w:szCs w:val="22"/>
        </w:rPr>
        <w:t>Se o samba-enredo for considerado uma forma de propaganda política, a escola pode estar cometendo ato de improbidade administrativa, conforme a Lei nº 8.429/1992 (Lei de Improbidade). Isso se enquadraria em atos que "atingem os princípios da administração pública", como a impessoalidade.</w:t>
      </w:r>
    </w:p>
    <w:p w:rsidR="0098260D" w:rsidRPr="00D34816" w:rsidRDefault="003673E8" w:rsidP="003673E8">
      <w:pPr>
        <w:spacing w:line="276" w:lineRule="auto"/>
        <w:ind w:firstLine="708"/>
        <w:rPr>
          <w:rFonts w:ascii="Tahoma" w:eastAsia="Tahoma" w:hAnsi="Tahoma" w:cs="Tahoma"/>
          <w:szCs w:val="22"/>
        </w:rPr>
      </w:pPr>
      <w:r w:rsidRPr="003673E8">
        <w:rPr>
          <w:rFonts w:ascii="Tahoma" w:eastAsia="Tahoma" w:hAnsi="Tahoma" w:cs="Tahoma"/>
          <w:szCs w:val="22"/>
        </w:rPr>
        <w:t>Dessa forma, busca-se preservar o caráter cultural, popular e plural do carnaval niteroiense, garantindo que as escolas de samba mantenham independência criativa, mas sem utilizar verbas públicas para fins de promoção política.</w:t>
      </w:r>
    </w:p>
    <w:p w:rsidR="00860505" w:rsidRPr="00D34816" w:rsidRDefault="00860505" w:rsidP="00BE6B34">
      <w:pPr>
        <w:spacing w:line="276" w:lineRule="auto"/>
        <w:rPr>
          <w:rFonts w:ascii="Tahoma" w:eastAsia="Tahoma" w:hAnsi="Tahoma" w:cs="Tahoma"/>
          <w:b/>
          <w:szCs w:val="22"/>
        </w:rPr>
      </w:pPr>
    </w:p>
    <w:p w:rsidR="00860505" w:rsidRPr="00BE6B34" w:rsidRDefault="00860505">
      <w:pPr>
        <w:spacing w:line="360" w:lineRule="auto"/>
        <w:ind w:firstLine="1134"/>
        <w:jc w:val="right"/>
        <w:rPr>
          <w:rFonts w:ascii="Tahoma" w:eastAsia="Tahoma" w:hAnsi="Tahoma" w:cs="Tahoma"/>
          <w:sz w:val="24"/>
          <w:szCs w:val="24"/>
        </w:rPr>
      </w:pPr>
    </w:p>
    <w:sectPr w:rsidR="00860505" w:rsidRPr="00BE6B34">
      <w:headerReference w:type="default" r:id="rId8"/>
      <w:footerReference w:type="default" r:id="rId9"/>
      <w:pgSz w:w="11906" w:h="16838"/>
      <w:pgMar w:top="1440" w:right="1440" w:bottom="1440" w:left="1440" w:header="708" w:footer="422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41D8C" w:rsidRDefault="00741D8C">
      <w:pPr>
        <w:spacing w:before="0" w:after="0"/>
      </w:pPr>
      <w:r>
        <w:separator/>
      </w:r>
    </w:p>
  </w:endnote>
  <w:endnote w:type="continuationSeparator" w:id="0">
    <w:p w:rsidR="00741D8C" w:rsidRDefault="00741D8C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3565" w:rsidRPr="001E07A1" w:rsidRDefault="00903565" w:rsidP="00903565">
    <w:pPr>
      <w:pStyle w:val="Corpodetexto"/>
      <w:jc w:val="center"/>
      <w:rPr>
        <w:rFonts w:ascii="Tahoma" w:hAnsi="Tahoma" w:cs="Tahoma"/>
        <w:b/>
        <w:i/>
        <w:sz w:val="16"/>
        <w:szCs w:val="16"/>
      </w:rPr>
    </w:pPr>
    <w:r w:rsidRPr="001E07A1">
      <w:rPr>
        <w:rFonts w:ascii="Tahoma" w:hAnsi="Tahoma" w:cs="Tahoma"/>
        <w:b/>
        <w:i/>
        <w:sz w:val="16"/>
        <w:szCs w:val="16"/>
      </w:rPr>
      <w:t xml:space="preserve">Av. Amaral Peixoto, 625 / Gabinete: 30 – Centro – Niterói – RJ – CEP.: 24.023-900   </w:t>
    </w:r>
    <w:r w:rsidRPr="001E07A1">
      <w:rPr>
        <w:rFonts w:ascii="Tahoma" w:hAnsi="Tahoma" w:cs="Tahoma"/>
        <w:b/>
        <w:sz w:val="16"/>
        <w:szCs w:val="16"/>
      </w:rPr>
      <w:t>TF</w:t>
    </w:r>
  </w:p>
  <w:p w:rsidR="00903565" w:rsidRPr="001E07A1" w:rsidRDefault="00903565" w:rsidP="00903565">
    <w:pPr>
      <w:pStyle w:val="Corpodetexto"/>
      <w:jc w:val="center"/>
      <w:rPr>
        <w:rFonts w:ascii="Tahoma" w:hAnsi="Tahoma" w:cs="Tahoma"/>
        <w:b/>
        <w:i/>
        <w:sz w:val="16"/>
        <w:szCs w:val="16"/>
        <w:lang w:val="en-US"/>
      </w:rPr>
    </w:pPr>
    <w:proofErr w:type="spellStart"/>
    <w:r w:rsidRPr="001E07A1">
      <w:rPr>
        <w:rFonts w:ascii="Tahoma" w:hAnsi="Tahoma" w:cs="Tahoma"/>
        <w:b/>
        <w:i/>
        <w:sz w:val="16"/>
        <w:szCs w:val="16"/>
        <w:lang w:val="en-US"/>
      </w:rPr>
      <w:t>Telefone</w:t>
    </w:r>
    <w:proofErr w:type="spellEnd"/>
    <w:r w:rsidRPr="001E07A1">
      <w:rPr>
        <w:rFonts w:ascii="Tahoma" w:hAnsi="Tahoma" w:cs="Tahoma"/>
        <w:b/>
        <w:i/>
        <w:sz w:val="16"/>
        <w:szCs w:val="16"/>
        <w:lang w:val="en-US"/>
      </w:rPr>
      <w:t xml:space="preserve"> – </w:t>
    </w:r>
    <w:r w:rsidR="00424C79">
      <w:rPr>
        <w:rFonts w:ascii="Tahoma" w:hAnsi="Tahoma" w:cs="Tahoma"/>
        <w:b/>
        <w:i/>
        <w:sz w:val="16"/>
        <w:szCs w:val="16"/>
        <w:lang w:val="en-US"/>
      </w:rPr>
      <w:t xml:space="preserve">(21) </w:t>
    </w:r>
    <w:r w:rsidRPr="001E07A1">
      <w:rPr>
        <w:rFonts w:ascii="Tahoma" w:hAnsi="Tahoma" w:cs="Tahoma"/>
        <w:b/>
        <w:i/>
        <w:sz w:val="16"/>
        <w:szCs w:val="16"/>
        <w:lang w:val="en-US"/>
      </w:rPr>
      <w:t>2620.1321</w:t>
    </w:r>
  </w:p>
  <w:p w:rsidR="00860505" w:rsidRPr="001E07A1" w:rsidRDefault="00F4715C" w:rsidP="00903565">
    <w:pPr>
      <w:pStyle w:val="Corpodetexto"/>
      <w:jc w:val="center"/>
      <w:rPr>
        <w:rFonts w:ascii="Tahoma" w:hAnsi="Tahoma" w:cs="Tahoma"/>
        <w:b/>
        <w:i/>
        <w:color w:val="000000"/>
        <w:sz w:val="16"/>
        <w:szCs w:val="16"/>
        <w:lang w:val="en-US"/>
      </w:rPr>
    </w:pPr>
    <w:proofErr w:type="spellStart"/>
    <w:r w:rsidRPr="001E07A1">
      <w:rPr>
        <w:rFonts w:ascii="Tahoma" w:hAnsi="Tahoma" w:cs="Tahoma"/>
        <w:b/>
        <w:i/>
        <w:color w:val="000000"/>
        <w:sz w:val="16"/>
        <w:szCs w:val="16"/>
        <w:lang w:val="en-US"/>
      </w:rPr>
      <w:t>Whatsapp</w:t>
    </w:r>
    <w:proofErr w:type="spellEnd"/>
    <w:r w:rsidRPr="001E07A1">
      <w:rPr>
        <w:rFonts w:ascii="Tahoma" w:hAnsi="Tahoma" w:cs="Tahoma"/>
        <w:b/>
        <w:i/>
        <w:color w:val="000000"/>
        <w:sz w:val="16"/>
        <w:szCs w:val="16"/>
        <w:lang w:val="en-US"/>
      </w:rPr>
      <w:t>: (21) 99922-5333</w:t>
    </w:r>
  </w:p>
  <w:p w:rsidR="00860505" w:rsidRPr="001E07A1" w:rsidRDefault="00F4715C" w:rsidP="00903565">
    <w:pPr>
      <w:pStyle w:val="Corpodetexto"/>
      <w:jc w:val="center"/>
      <w:rPr>
        <w:rFonts w:ascii="Tahoma" w:hAnsi="Tahoma" w:cs="Tahoma"/>
        <w:b/>
        <w:i/>
        <w:color w:val="000000"/>
        <w:sz w:val="16"/>
        <w:szCs w:val="16"/>
        <w:lang w:val="en-US"/>
      </w:rPr>
    </w:pPr>
    <w:r w:rsidRPr="001E07A1">
      <w:rPr>
        <w:rFonts w:ascii="Tahoma" w:hAnsi="Tahoma" w:cs="Tahoma"/>
        <w:b/>
        <w:i/>
        <w:color w:val="000000"/>
        <w:sz w:val="16"/>
        <w:szCs w:val="16"/>
        <w:lang w:val="en-US"/>
      </w:rPr>
      <w:t>Email: vereadordanielmarques@gmail.com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41D8C" w:rsidRDefault="00741D8C">
      <w:pPr>
        <w:spacing w:before="0" w:after="0"/>
      </w:pPr>
      <w:r>
        <w:separator/>
      </w:r>
    </w:p>
  </w:footnote>
  <w:footnote w:type="continuationSeparator" w:id="0">
    <w:p w:rsidR="00741D8C" w:rsidRDefault="00741D8C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0505" w:rsidRPr="00903565" w:rsidRDefault="00F4715C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before="0" w:after="0"/>
      <w:rPr>
        <w:rFonts w:ascii="Tahoma" w:eastAsia="Tahoma" w:hAnsi="Tahoma" w:cs="Tahoma"/>
        <w:b/>
        <w:sz w:val="48"/>
        <w:szCs w:val="48"/>
      </w:rPr>
    </w:pPr>
    <w:r>
      <w:rPr>
        <w:rFonts w:eastAsia="Calibri"/>
        <w:noProof/>
        <w:color w:val="000000"/>
        <w:szCs w:val="22"/>
      </w:rPr>
      <w:drawing>
        <wp:inline distT="0" distB="0" distL="0" distR="0">
          <wp:extent cx="944880" cy="1133475"/>
          <wp:effectExtent l="0" t="0" r="0" 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44880" cy="11334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 w:rsidRPr="00903565">
      <w:rPr>
        <w:rFonts w:ascii="Tahoma" w:eastAsia="Tahoma" w:hAnsi="Tahoma" w:cs="Tahoma"/>
        <w:b/>
        <w:sz w:val="48"/>
        <w:szCs w:val="48"/>
      </w:rPr>
      <w:t>Câmara Municipal de Niterói</w:t>
    </w:r>
  </w:p>
  <w:p w:rsidR="00860505" w:rsidRPr="00903565" w:rsidRDefault="00F4715C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before="0" w:after="0"/>
      <w:rPr>
        <w:rFonts w:ascii="Tahoma" w:eastAsia="Tahoma" w:hAnsi="Tahoma" w:cs="Tahoma"/>
        <w:b/>
        <w:sz w:val="28"/>
        <w:szCs w:val="28"/>
      </w:rPr>
    </w:pPr>
    <w:r w:rsidRPr="00903565">
      <w:rPr>
        <w:rFonts w:ascii="Tahoma" w:eastAsia="Tahoma" w:hAnsi="Tahoma" w:cs="Tahoma"/>
        <w:b/>
        <w:sz w:val="28"/>
        <w:szCs w:val="28"/>
      </w:rPr>
      <w:t xml:space="preserve">                          Gabinete Vereador Daniel Marques</w:t>
    </w:r>
  </w:p>
  <w:p w:rsidR="00860505" w:rsidRDefault="00860505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before="0" w:after="0"/>
      <w:rPr>
        <w:rFonts w:eastAsia="Calibri"/>
        <w:color w:val="000000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E4546A"/>
    <w:multiLevelType w:val="multilevel"/>
    <w:tmpl w:val="63FE6A50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9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0505"/>
    <w:rsid w:val="000124D2"/>
    <w:rsid w:val="00023C0E"/>
    <w:rsid w:val="000B231A"/>
    <w:rsid w:val="000F10E1"/>
    <w:rsid w:val="00140663"/>
    <w:rsid w:val="001C1470"/>
    <w:rsid w:val="001D52E2"/>
    <w:rsid w:val="001E0147"/>
    <w:rsid w:val="001E07A1"/>
    <w:rsid w:val="001E0DA0"/>
    <w:rsid w:val="001F385B"/>
    <w:rsid w:val="00220940"/>
    <w:rsid w:val="00220E23"/>
    <w:rsid w:val="002570A3"/>
    <w:rsid w:val="002C1972"/>
    <w:rsid w:val="002D160E"/>
    <w:rsid w:val="002E79AB"/>
    <w:rsid w:val="002F17B6"/>
    <w:rsid w:val="00322D6D"/>
    <w:rsid w:val="003673E8"/>
    <w:rsid w:val="0038606A"/>
    <w:rsid w:val="00411D84"/>
    <w:rsid w:val="00424C79"/>
    <w:rsid w:val="0046144F"/>
    <w:rsid w:val="00465FDC"/>
    <w:rsid w:val="00484561"/>
    <w:rsid w:val="004A304A"/>
    <w:rsid w:val="004C6BBF"/>
    <w:rsid w:val="004C6FF2"/>
    <w:rsid w:val="004E77B0"/>
    <w:rsid w:val="00557AF2"/>
    <w:rsid w:val="005E1216"/>
    <w:rsid w:val="00603A4B"/>
    <w:rsid w:val="00625681"/>
    <w:rsid w:val="0065139A"/>
    <w:rsid w:val="0067607C"/>
    <w:rsid w:val="006E0955"/>
    <w:rsid w:val="006E095E"/>
    <w:rsid w:val="00722241"/>
    <w:rsid w:val="00741D8C"/>
    <w:rsid w:val="00750CAA"/>
    <w:rsid w:val="007629C2"/>
    <w:rsid w:val="0077538B"/>
    <w:rsid w:val="0078307B"/>
    <w:rsid w:val="00786C2D"/>
    <w:rsid w:val="007D067E"/>
    <w:rsid w:val="00825C75"/>
    <w:rsid w:val="00860505"/>
    <w:rsid w:val="008925C3"/>
    <w:rsid w:val="008E5BB4"/>
    <w:rsid w:val="00903565"/>
    <w:rsid w:val="00904BCF"/>
    <w:rsid w:val="0092601C"/>
    <w:rsid w:val="0098260D"/>
    <w:rsid w:val="009862E7"/>
    <w:rsid w:val="0099145D"/>
    <w:rsid w:val="009C3B50"/>
    <w:rsid w:val="00A40A43"/>
    <w:rsid w:val="00AE76F9"/>
    <w:rsid w:val="00B23560"/>
    <w:rsid w:val="00B26CA8"/>
    <w:rsid w:val="00B91428"/>
    <w:rsid w:val="00BE6B34"/>
    <w:rsid w:val="00C6785F"/>
    <w:rsid w:val="00CA5053"/>
    <w:rsid w:val="00CA5677"/>
    <w:rsid w:val="00CB43DB"/>
    <w:rsid w:val="00CB43DD"/>
    <w:rsid w:val="00D07CF4"/>
    <w:rsid w:val="00D34816"/>
    <w:rsid w:val="00D376F1"/>
    <w:rsid w:val="00D425F0"/>
    <w:rsid w:val="00D55415"/>
    <w:rsid w:val="00D55C2A"/>
    <w:rsid w:val="00D75194"/>
    <w:rsid w:val="00D923F2"/>
    <w:rsid w:val="00DA3CB6"/>
    <w:rsid w:val="00DD0FC4"/>
    <w:rsid w:val="00E60188"/>
    <w:rsid w:val="00E62FD7"/>
    <w:rsid w:val="00E8316F"/>
    <w:rsid w:val="00EE08E8"/>
    <w:rsid w:val="00F04031"/>
    <w:rsid w:val="00F058A5"/>
    <w:rsid w:val="00F4715C"/>
    <w:rsid w:val="00F51317"/>
    <w:rsid w:val="00F67ACF"/>
    <w:rsid w:val="00FA71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D62830D"/>
  <w15:docId w15:val="{8773FFE8-F4C9-454B-AB6F-B8C83228E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before="100" w:after="2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50C44"/>
    <w:rPr>
      <w:rFonts w:eastAsiaTheme="minorEastAsia"/>
      <w:szCs w:val="20"/>
    </w:rPr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character" w:styleId="nfaseSutil">
    <w:name w:val="Subtle Emphasis"/>
    <w:aliases w:val="Legislação"/>
    <w:basedOn w:val="Fontepargpadro"/>
    <w:uiPriority w:val="19"/>
    <w:qFormat/>
    <w:rsid w:val="006A5705"/>
    <w:rPr>
      <w:rFonts w:asciiTheme="minorHAnsi" w:hAnsiTheme="minorHAnsi"/>
      <w:i/>
      <w:iCs w:val="0"/>
      <w:color w:val="1F3763" w:themeColor="accent1" w:themeShade="7F"/>
      <w:sz w:val="22"/>
      <w:szCs w:val="18"/>
    </w:rPr>
  </w:style>
  <w:style w:type="character" w:styleId="RefernciaSutil">
    <w:name w:val="Subtle Reference"/>
    <w:basedOn w:val="Fontepargpadro"/>
    <w:uiPriority w:val="31"/>
    <w:qFormat/>
    <w:rsid w:val="00DB13B2"/>
    <w:rPr>
      <w:smallCaps/>
      <w:color w:val="5A5A5A" w:themeColor="text1" w:themeTint="A5"/>
    </w:rPr>
  </w:style>
  <w:style w:type="character" w:styleId="Forte">
    <w:name w:val="Strong"/>
    <w:basedOn w:val="Fontepargpadro"/>
    <w:uiPriority w:val="22"/>
    <w:qFormat/>
    <w:rsid w:val="00D50C44"/>
    <w:rPr>
      <w:b/>
      <w:bCs/>
    </w:rPr>
  </w:style>
  <w:style w:type="paragraph" w:styleId="Cabealho">
    <w:name w:val="header"/>
    <w:basedOn w:val="Normal"/>
    <w:link w:val="CabealhoChar"/>
    <w:uiPriority w:val="99"/>
    <w:unhideWhenUsed/>
    <w:rsid w:val="00CC76FE"/>
    <w:pPr>
      <w:tabs>
        <w:tab w:val="center" w:pos="4513"/>
        <w:tab w:val="right" w:pos="9026"/>
      </w:tabs>
      <w:spacing w:before="0" w:after="0"/>
    </w:pPr>
  </w:style>
  <w:style w:type="character" w:customStyle="1" w:styleId="CabealhoChar">
    <w:name w:val="Cabeçalho Char"/>
    <w:basedOn w:val="Fontepargpadro"/>
    <w:link w:val="Cabealho"/>
    <w:uiPriority w:val="99"/>
    <w:rsid w:val="00CC76FE"/>
    <w:rPr>
      <w:rFonts w:eastAsiaTheme="minorEastAsia"/>
      <w:szCs w:val="20"/>
    </w:rPr>
  </w:style>
  <w:style w:type="paragraph" w:styleId="Rodap">
    <w:name w:val="footer"/>
    <w:basedOn w:val="Normal"/>
    <w:link w:val="RodapChar"/>
    <w:uiPriority w:val="99"/>
    <w:unhideWhenUsed/>
    <w:rsid w:val="00CC76FE"/>
    <w:pPr>
      <w:tabs>
        <w:tab w:val="center" w:pos="4513"/>
        <w:tab w:val="right" w:pos="9026"/>
      </w:tabs>
      <w:spacing w:before="0" w:after="0"/>
    </w:pPr>
  </w:style>
  <w:style w:type="character" w:customStyle="1" w:styleId="RodapChar">
    <w:name w:val="Rodapé Char"/>
    <w:basedOn w:val="Fontepargpadro"/>
    <w:link w:val="Rodap"/>
    <w:uiPriority w:val="99"/>
    <w:rsid w:val="00CC76FE"/>
    <w:rPr>
      <w:rFonts w:eastAsiaTheme="minorEastAsia"/>
      <w:szCs w:val="20"/>
    </w:rPr>
  </w:style>
  <w:style w:type="paragraph" w:styleId="NormalWeb">
    <w:name w:val="Normal (Web)"/>
    <w:basedOn w:val="Normal"/>
    <w:uiPriority w:val="99"/>
    <w:unhideWhenUsed/>
    <w:rsid w:val="00D9630C"/>
    <w:pPr>
      <w:spacing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7A91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7A91"/>
    <w:rPr>
      <w:rFonts w:ascii="Tahoma" w:eastAsiaTheme="minorEastAsia" w:hAnsi="Tahoma" w:cs="Tahoma"/>
      <w:sz w:val="16"/>
      <w:szCs w:val="16"/>
    </w:rPr>
  </w:style>
  <w:style w:type="paragraph" w:styleId="SemEspaamento">
    <w:name w:val="No Spacing"/>
    <w:uiPriority w:val="1"/>
    <w:qFormat/>
    <w:rsid w:val="003661E6"/>
    <w:pPr>
      <w:spacing w:after="0"/>
    </w:pPr>
    <w:rPr>
      <w:rFonts w:eastAsiaTheme="minorEastAsia"/>
      <w:szCs w:val="20"/>
    </w:rPr>
  </w:style>
  <w:style w:type="paragraph" w:customStyle="1" w:styleId="Normal1">
    <w:name w:val="Normal1"/>
    <w:rsid w:val="003661E6"/>
    <w:pPr>
      <w:spacing w:after="0" w:line="276" w:lineRule="auto"/>
    </w:pPr>
    <w:rPr>
      <w:rFonts w:ascii="Arial" w:eastAsia="Arial" w:hAnsi="Arial" w:cs="Arial"/>
    </w:rPr>
  </w:style>
  <w:style w:type="character" w:styleId="Hyperlink">
    <w:name w:val="Hyperlink"/>
    <w:basedOn w:val="Fontepargpadro"/>
    <w:uiPriority w:val="99"/>
    <w:unhideWhenUsed/>
    <w:rsid w:val="006A4004"/>
    <w:rPr>
      <w:color w:val="0563C1" w:themeColor="hyperlink"/>
      <w:u w:val="single"/>
    </w:rPr>
  </w:style>
  <w:style w:type="character" w:customStyle="1" w:styleId="label">
    <w:name w:val="label"/>
    <w:basedOn w:val="Fontepargpadro"/>
    <w:rsid w:val="00951E50"/>
  </w:style>
  <w:style w:type="character" w:customStyle="1" w:styleId="titulo">
    <w:name w:val="titulo"/>
    <w:basedOn w:val="Fontepargpadro"/>
    <w:rsid w:val="00951E50"/>
  </w:style>
  <w:style w:type="paragraph" w:styleId="Corpodetexto">
    <w:name w:val="Body Text"/>
    <w:basedOn w:val="Normal"/>
    <w:link w:val="CorpodetextoChar"/>
    <w:uiPriority w:val="1"/>
    <w:qFormat/>
    <w:rsid w:val="0027592D"/>
    <w:pPr>
      <w:widowControl w:val="0"/>
      <w:autoSpaceDE w:val="0"/>
      <w:autoSpaceDN w:val="0"/>
      <w:spacing w:before="0" w:after="0"/>
      <w:jc w:val="left"/>
    </w:pPr>
    <w:rPr>
      <w:rFonts w:ascii="Arial MT" w:eastAsia="Arial MT" w:hAnsi="Arial MT" w:cs="Arial MT"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27592D"/>
    <w:rPr>
      <w:rFonts w:ascii="Arial MT" w:eastAsia="Arial MT" w:hAnsi="Arial MT" w:cs="Arial MT"/>
      <w:sz w:val="24"/>
      <w:szCs w:val="24"/>
      <w:lang w:val="pt-PT"/>
    </w:rPr>
  </w:style>
  <w:style w:type="paragraph" w:styleId="PargrafodaLista">
    <w:name w:val="List Paragraph"/>
    <w:basedOn w:val="Normal"/>
    <w:uiPriority w:val="1"/>
    <w:qFormat/>
    <w:rsid w:val="004E7B55"/>
    <w:pPr>
      <w:widowControl w:val="0"/>
      <w:autoSpaceDE w:val="0"/>
      <w:autoSpaceDN w:val="0"/>
      <w:spacing w:before="0" w:after="0"/>
      <w:ind w:left="115" w:hanging="279"/>
      <w:jc w:val="left"/>
    </w:pPr>
    <w:rPr>
      <w:rFonts w:ascii="Arial MT" w:eastAsia="Arial MT" w:hAnsi="Arial MT" w:cs="Arial MT"/>
      <w:szCs w:val="22"/>
      <w:lang w:val="pt-PT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33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7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0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50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9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3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71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90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0723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5803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/9P2dUFKyk3Cg5oMrlpbcg2iJMQ==">CgMxLjAyCGguZ2pkZ3hzOAByGWlkOktqNzdsemNKdE5VQUFBQUFBQUNVZHc=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2</Pages>
  <Words>385</Words>
  <Characters>2080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Carolina Vaz</dc:creator>
  <cp:lastModifiedBy>HENRIQUE LEVY</cp:lastModifiedBy>
  <cp:revision>9</cp:revision>
  <cp:lastPrinted>2025-10-21T19:20:00Z</cp:lastPrinted>
  <dcterms:created xsi:type="dcterms:W3CDTF">2024-06-03T12:10:00Z</dcterms:created>
  <dcterms:modified xsi:type="dcterms:W3CDTF">2025-10-21T19:48:00Z</dcterms:modified>
</cp:coreProperties>
</file>