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Equipamento Hospitalar de Densitometria Óssea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Equipamento Hospitalar de Densitometria Óssea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equipamento hospitalar de densitometria óssea nas unidades de saúde da rede municipal de Niterói, ampliando a capacidade de diagnóstico para detecção precoce da osteoporose e outras doenças relacionadas à massa óssea. A ação visa reduzir filas de espera, oferecer diagnóstico preciso e promover políticas de prevenção voltadas à saúde da mulher e da população idosa.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Niterói Primeira Infância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1.600.000,00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D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E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3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1.600.000,00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9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de equipamento de densitometria óssea é fundamental para diagnóstico precoce da osteoporose, condição que atinge principalmente mulheres e idosos. Atualmente, a rede municipal carece de estrutura própria para esse tipo de exame, o que gera dependência de clínicas conveniadas e demora no atendimento. Com o investimento, o município fortalece a atenção preventiva, reduz custos de internações e complicações decorrentes de fraturas por fragilidade óssea. Além disso, a ação está alinhada às políticas públicas de promoção da saúde integral e bem-estar, garantindo maior autonomia diagnóstica e qualidade de vida à população niteroiense. 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65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B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6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4478286</wp:posOffset>
              </wp:positionH>
              <wp:positionV relativeFrom="page">
                <wp:posOffset>915917</wp:posOffset>
              </wp:positionV>
              <wp:extent cx="2278380" cy="295275"/>
              <wp:effectExtent b="0" l="0" r="0" t="0"/>
              <wp:wrapNone/>
              <wp:docPr id="163336376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4478286</wp:posOffset>
              </wp:positionH>
              <wp:positionV relativeFrom="page">
                <wp:posOffset>915917</wp:posOffset>
              </wp:positionV>
              <wp:extent cx="2278380" cy="295275"/>
              <wp:effectExtent b="0" l="0" r="0" t="0"/>
              <wp:wrapNone/>
              <wp:docPr id="163336376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78380" cy="295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4313199</wp:posOffset>
              </wp:positionH>
              <wp:positionV relativeFrom="page">
                <wp:posOffset>1282765</wp:posOffset>
              </wp:positionV>
              <wp:extent cx="2691130" cy="295275"/>
              <wp:effectExtent b="0" l="0" r="0" t="0"/>
              <wp:wrapNone/>
              <wp:docPr id="1633363763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4313199</wp:posOffset>
              </wp:positionH>
              <wp:positionV relativeFrom="page">
                <wp:posOffset>1282765</wp:posOffset>
              </wp:positionV>
              <wp:extent cx="2691130" cy="295275"/>
              <wp:effectExtent b="0" l="0" r="0" t="0"/>
              <wp:wrapNone/>
              <wp:docPr id="163336376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91130" cy="295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iUFyjwG8rU6ki1vmBbqnxklfNw==">CgMxLjAyDmgubXZmNnFybzZjMzBtMg5oLmVwZHEwbWh6bmJ0czgAciExN3JrM1M3WXExeW9ZZWZlVWtEUkNqdlY3bW9uX1JFSlo=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