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3F70" w14:textId="77777777" w:rsidR="0037382E" w:rsidRDefault="0037382E">
      <w:pPr>
        <w:ind w:right="284"/>
        <w:rPr>
          <w:rFonts w:ascii="Times New Roman" w:eastAsia="Times New Roman" w:hAnsi="Times New Roman" w:cs="Times New Roman"/>
          <w:b/>
        </w:rPr>
      </w:pPr>
    </w:p>
    <w:p w14:paraId="2B6EA18D" w14:textId="77777777" w:rsidR="0037382E" w:rsidRDefault="0037382E">
      <w:pPr>
        <w:ind w:right="284"/>
        <w:rPr>
          <w:rFonts w:ascii="Times New Roman" w:eastAsia="Times New Roman" w:hAnsi="Times New Roman" w:cs="Times New Roman"/>
          <w:b/>
        </w:rPr>
      </w:pPr>
    </w:p>
    <w:p w14:paraId="4E386D6C" w14:textId="77777777" w:rsidR="0037382E" w:rsidRDefault="0037382E">
      <w:pPr>
        <w:ind w:right="284"/>
        <w:rPr>
          <w:rFonts w:ascii="Times New Roman" w:eastAsia="Times New Roman" w:hAnsi="Times New Roman" w:cs="Times New Roman"/>
          <w:b/>
        </w:rPr>
      </w:pPr>
    </w:p>
    <w:p w14:paraId="65CAA1D9" w14:textId="77777777" w:rsidR="0037382E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ADITIVA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AO PROJETO DE LEI Nº. 361/2025</w:t>
      </w:r>
    </w:p>
    <w:p w14:paraId="29AFE4F7" w14:textId="77777777" w:rsidR="0037382E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Acrescenta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produto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“Atendimento Psicológico Online para Crianças e Adolescentes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Programa 0133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Atenção à saúde, do Projeto de Lei 00361/2025.</w:t>
      </w:r>
    </w:p>
    <w:p w14:paraId="5BEF971E" w14:textId="0D5D61A8" w:rsidR="0037382E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bookmarkStart w:id="0" w:name="_heading=h.3l80cdp94lzh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Acrescenta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1852E1" w:rsidRPr="001852E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“Atendimento Psicológico Online para Crianças e Adolescentes implantado”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no anexo I – Estrutura Consolidada do Plano Plurianual 2026-2029 para o quadriênio 2026/2029, no programa 0133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Atenção à saúde, do Projeto de Lei 00361/2025, conforme tabela abaixo: </w:t>
      </w:r>
    </w:p>
    <w:tbl>
      <w:tblPr>
        <w:tblStyle w:val="a5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1042"/>
        <w:gridCol w:w="1282"/>
      </w:tblGrid>
      <w:tr w:rsidR="0037382E" w14:paraId="0BB12BE1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11854D5E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79" w:type="dxa"/>
            <w:gridSpan w:val="12"/>
          </w:tcPr>
          <w:p w14:paraId="41F5BF1A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ATENÇÃO À SAÚDE</w:t>
            </w:r>
          </w:p>
        </w:tc>
      </w:tr>
      <w:tr w:rsidR="0037382E" w14:paraId="47BF08FB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26ED0BA4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79" w:type="dxa"/>
            <w:gridSpan w:val="12"/>
          </w:tcPr>
          <w:p w14:paraId="6EE44F31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6" w:lineRule="auto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Atendimento Psicológico Online para Crianças e Adolescentes implantado</w:t>
            </w:r>
          </w:p>
        </w:tc>
      </w:tr>
      <w:tr w:rsidR="0037382E" w14:paraId="5662FA8D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06C85A88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79" w:type="dxa"/>
            <w:gridSpan w:val="12"/>
          </w:tcPr>
          <w:p w14:paraId="4F45C29C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Implantar plataforma de atendimento psicológico online voltada a crianças e adolescentes da rede municipal, oferecendo suporte remoto, triagem e acompanhamento com psicólogos e assistentes sociais integrados à rede de atenção básica.</w:t>
            </w:r>
          </w:p>
          <w:p w14:paraId="4247C525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382E" w14:paraId="0FB8B9C2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2E32D275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6EC0A72C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  <w:p w14:paraId="6FDA2690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shd w:val="clear" w:color="auto" w:fill="A5C8EB"/>
          </w:tcPr>
          <w:p w14:paraId="1F064B97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14:paraId="4F8E9B46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2CE7A7D8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39" w:type="dxa"/>
            <w:gridSpan w:val="4"/>
          </w:tcPr>
          <w:p w14:paraId="4E1ED406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Primeira Infância; Niterói Jovem; Niterói por Elas</w:t>
            </w:r>
          </w:p>
        </w:tc>
      </w:tr>
      <w:tr w:rsidR="0037382E" w14:paraId="4FFE928E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3CBAF735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6BAA7AC7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06350BEC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857" w:type="dxa"/>
            <w:gridSpan w:val="3"/>
            <w:shd w:val="clear" w:color="auto" w:fill="A5C8EB"/>
          </w:tcPr>
          <w:p w14:paraId="3C17184E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82" w:type="dxa"/>
            <w:vMerge w:val="restart"/>
            <w:shd w:val="clear" w:color="auto" w:fill="A5C8EB"/>
          </w:tcPr>
          <w:p w14:paraId="5D0C2B52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6E6D177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37382E" w14:paraId="5A712C20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744920A2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3475D8E5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280E8E5A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177DF45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7EBD4C54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3F2632CB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37776E63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7BD2A13B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937" w:type="dxa"/>
            <w:gridSpan w:val="2"/>
            <w:shd w:val="clear" w:color="auto" w:fill="A5C8EB"/>
          </w:tcPr>
          <w:p w14:paraId="5A804965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82" w:type="dxa"/>
            <w:vMerge/>
            <w:shd w:val="clear" w:color="auto" w:fill="A5C8EB"/>
          </w:tcPr>
          <w:p w14:paraId="068C965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37382E" w14:paraId="05D48B76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42B6A642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74151B9F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68D1A74F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4E0C67FA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4CFDB956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3CBBF813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1228D6F5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43CB379E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66216E3B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2B8EB25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1C5D66F7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042" w:type="dxa"/>
            <w:shd w:val="clear" w:color="auto" w:fill="A5C8EB"/>
          </w:tcPr>
          <w:p w14:paraId="4643C8A7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82" w:type="dxa"/>
            <w:vMerge/>
            <w:shd w:val="clear" w:color="auto" w:fill="A5C8EB"/>
          </w:tcPr>
          <w:p w14:paraId="31758DFA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37382E" w14:paraId="45BDFC89" w14:textId="77777777">
        <w:trPr>
          <w:trHeight w:val="280"/>
        </w:trPr>
        <w:tc>
          <w:tcPr>
            <w:tcW w:w="940" w:type="dxa"/>
          </w:tcPr>
          <w:p w14:paraId="45F6E6F6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2C0754F1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5278C5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66EFE186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BABC838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0" w:type="dxa"/>
            <w:gridSpan w:val="2"/>
            <w:vMerge w:val="restart"/>
          </w:tcPr>
          <w:p w14:paraId="282CCD75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800.000,00</w:t>
            </w:r>
          </w:p>
        </w:tc>
        <w:tc>
          <w:tcPr>
            <w:tcW w:w="1240" w:type="dxa"/>
            <w:vMerge w:val="restart"/>
          </w:tcPr>
          <w:p w14:paraId="59D2D56C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8527ADC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F400F9B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7A3844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7175365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14:paraId="74E6FFD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5CF2A7A3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415F6D9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ABCC7B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ED068DF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6C53F2D9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 w:val="restart"/>
          </w:tcPr>
          <w:p w14:paraId="6B9865BE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 w:val="restart"/>
          </w:tcPr>
          <w:p w14:paraId="50840E0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51BF571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4CA3DF65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</w:t>
            </w:r>
          </w:p>
        </w:tc>
      </w:tr>
      <w:tr w:rsidR="0037382E" w14:paraId="417C0AEC" w14:textId="77777777">
        <w:trPr>
          <w:trHeight w:val="300"/>
        </w:trPr>
        <w:tc>
          <w:tcPr>
            <w:tcW w:w="940" w:type="dxa"/>
          </w:tcPr>
          <w:p w14:paraId="248DDB41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1210B0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BB0F126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E1FFDF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C5EF1A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1697680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5F3D662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67424D2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60B58778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F1AF81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8AD2B21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665C6C79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02BA55D9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7382E" w14:paraId="3B8B38B0" w14:textId="77777777">
        <w:trPr>
          <w:trHeight w:val="299"/>
        </w:trPr>
        <w:tc>
          <w:tcPr>
            <w:tcW w:w="940" w:type="dxa"/>
          </w:tcPr>
          <w:p w14:paraId="4EBBD634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7156AE6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BB2C383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40336C9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A59675C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2DED99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A4E2CE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41E6D59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E559C5E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55C7BFE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80DA1CE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1E053035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481728F6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7382E" w14:paraId="11B4A57B" w14:textId="77777777">
        <w:trPr>
          <w:trHeight w:val="299"/>
        </w:trPr>
        <w:tc>
          <w:tcPr>
            <w:tcW w:w="940" w:type="dxa"/>
          </w:tcPr>
          <w:p w14:paraId="670A912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B705201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F069DFF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BE80AD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FF5A83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E42F70F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A0CD350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69138E3C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E447C66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4651E6A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064C7552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3E3D6FBB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55F4217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7382E" w14:paraId="51B6CA28" w14:textId="77777777">
        <w:trPr>
          <w:trHeight w:val="280"/>
        </w:trPr>
        <w:tc>
          <w:tcPr>
            <w:tcW w:w="940" w:type="dxa"/>
          </w:tcPr>
          <w:p w14:paraId="5A3D0B9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2F28AA0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DBD161B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A05FEEC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131179E8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07E686A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C7867A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22D2D8A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A38BFA1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E1C5BAE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0F5F409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469FBE3B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7951C9C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7382E" w14:paraId="7C613A82" w14:textId="77777777">
        <w:trPr>
          <w:trHeight w:val="300"/>
        </w:trPr>
        <w:tc>
          <w:tcPr>
            <w:tcW w:w="940" w:type="dxa"/>
          </w:tcPr>
          <w:p w14:paraId="6C764BE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14AC1ED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BFE4EE0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624E6E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0BB0BC1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2BEAACE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7AB6373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512F89C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3D85D9B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E8BAA20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F0A448B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77F48E2A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7BFEE341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90E7DD8" w14:textId="77777777" w:rsidR="0037382E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37382E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7BFEA19B" w14:textId="77777777" w:rsidR="0037382E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728AA4DA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6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37382E" w14:paraId="7E8FDA52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4BE32E9D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65801AC5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37382E" w14:paraId="2BC9BAB5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6FB76510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7"/>
              <w:ind w:left="1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69ACF897" w14:textId="77777777" w:rsidR="0037382E" w:rsidRDefault="00373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7382E" w14:paraId="4D9D756E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50C8346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C15063E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37382E" w14:paraId="77088833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2CAECF02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49485598" w14:textId="77777777" w:rsidR="00373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800.000,00</w:t>
            </w:r>
          </w:p>
        </w:tc>
      </w:tr>
    </w:tbl>
    <w:p w14:paraId="1D5E0085" w14:textId="77777777" w:rsidR="0037382E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3A46A8B0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43C22E85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0B7F8235" w14:textId="77777777" w:rsidR="0037382E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35B2CF38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27C47861" w14:textId="77777777" w:rsidR="0037382E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saúde mental infantojuvenil tornou-se uma das maiores prioridades das políticas públicas de saúde e educação. Em Niterói, a crescente demanda por atendimentos psicológicos nas escolas e unidades básicas exige soluções inovadoras que integrem tecnologia e acolhimento humano.</w:t>
      </w:r>
    </w:p>
    <w:p w14:paraId="374ADD55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4E19D348" w14:textId="77777777" w:rsidR="0037382E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 Atendimento Psicológico Online para Crianças e Adolescentes permite ampliar o alcance da rede municipal de saúde mental, reduzindo barreiras geográficas e tempo de espera, além de integrar pais, escolas e profissionais de saúde.</w:t>
      </w:r>
    </w:p>
    <w:p w14:paraId="4FCB3CFC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42EF627E" w14:textId="77777777" w:rsidR="0037382E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implantação do serviço digital complementa os atendimentos presenciais, garantindo apoio preventivo e contínuo às famílias, com foco em prevenção de sofrimento psíquico, ansiedade, depressão e outras condições associadas ao contexto escolar e social.</w:t>
      </w:r>
    </w:p>
    <w:p w14:paraId="74A25888" w14:textId="77777777" w:rsidR="0037382E" w:rsidRDefault="0037382E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</w:p>
    <w:p w14:paraId="132B54AB" w14:textId="77777777" w:rsidR="0037382E" w:rsidRDefault="0037382E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</w:p>
    <w:p w14:paraId="005BCFF5" w14:textId="77777777" w:rsidR="0037382E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5D45A772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4359828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71B134B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4BFF924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3C5AC33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16BFD5D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6E3B4A6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896124E" w14:textId="77777777" w:rsidR="0037382E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70E1C179" wp14:editId="1FC827EF">
            <wp:extent cx="1333500" cy="476250"/>
            <wp:effectExtent l="0" t="0" r="0" b="0"/>
            <wp:docPr id="1633363745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7049178B" w14:textId="77777777" w:rsidR="0037382E" w:rsidRDefault="0037382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F192E33" w14:textId="77777777" w:rsidR="0037382E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440E3A5C" w14:textId="77777777" w:rsidR="0037382E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37382E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404DA" w14:textId="77777777" w:rsidR="00B21370" w:rsidRDefault="00B21370">
      <w:r>
        <w:separator/>
      </w:r>
    </w:p>
  </w:endnote>
  <w:endnote w:type="continuationSeparator" w:id="0">
    <w:p w14:paraId="0B552ADD" w14:textId="77777777" w:rsidR="00B21370" w:rsidRDefault="00B2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0ECF5D8-A6C9-4B9E-98FA-E13E82B965C9}"/>
    <w:embedBold r:id="rId2" w:fontKey="{171D1286-1C10-49E6-BF57-CA2849BD50D0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12BF93F8-8C69-4B16-B69A-1C6E8C435AEF}"/>
    <w:embedItalic r:id="rId4" w:fontKey="{C1928BF5-A38C-497C-B082-2D70E14440B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DB3CF4B8-C752-420C-A643-2721B1604B3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289CCD9-E42C-4D83-A529-F75357D2D79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DB1D1701-C29D-4739-992D-0039AE96017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975A6" w14:textId="77777777" w:rsidR="00B21370" w:rsidRDefault="00B21370">
      <w:r>
        <w:separator/>
      </w:r>
    </w:p>
  </w:footnote>
  <w:footnote w:type="continuationSeparator" w:id="0">
    <w:p w14:paraId="3E27E609" w14:textId="77777777" w:rsidR="00B21370" w:rsidRDefault="00B21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2D976" w14:textId="77777777" w:rsidR="0037382E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63ABB35F" wp14:editId="4D0D366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4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0EEBEC2D" wp14:editId="0BD03206">
              <wp:simplePos x="0" y="0"/>
              <wp:positionH relativeFrom="page">
                <wp:posOffset>4502096</wp:posOffset>
              </wp:positionH>
              <wp:positionV relativeFrom="page">
                <wp:posOffset>939727</wp:posOffset>
              </wp:positionV>
              <wp:extent cx="2230755" cy="247650"/>
              <wp:effectExtent l="0" t="0" r="0" b="0"/>
              <wp:wrapNone/>
              <wp:docPr id="1633363742" name="Retângulo 16333637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A58414" w14:textId="77777777" w:rsidR="0037382E" w:rsidRDefault="00000000">
                          <w:pPr>
                            <w:spacing w:before="20"/>
                            <w:ind w:left="20" w:firstLine="8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4502096</wp:posOffset>
              </wp:positionH>
              <wp:positionV relativeFrom="page">
                <wp:posOffset>939727</wp:posOffset>
              </wp:positionV>
              <wp:extent cx="2230755" cy="247650"/>
              <wp:effectExtent b="0" l="0" r="0" t="0"/>
              <wp:wrapNone/>
              <wp:docPr id="163336374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30755" cy="247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4D1BC215" wp14:editId="3CF1786B">
              <wp:simplePos x="0" y="0"/>
              <wp:positionH relativeFrom="page">
                <wp:posOffset>4337009</wp:posOffset>
              </wp:positionH>
              <wp:positionV relativeFrom="page">
                <wp:posOffset>1306577</wp:posOffset>
              </wp:positionV>
              <wp:extent cx="2643505" cy="247650"/>
              <wp:effectExtent l="0" t="0" r="0" b="0"/>
              <wp:wrapNone/>
              <wp:docPr id="1633363743" name="Retângulo 16333637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85F81B" w14:textId="77777777" w:rsidR="0037382E" w:rsidRDefault="00000000">
                          <w:pPr>
                            <w:spacing w:before="20"/>
                            <w:ind w:left="20" w:firstLine="8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 xml:space="preserve">Gabinete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4337009</wp:posOffset>
              </wp:positionH>
              <wp:positionV relativeFrom="page">
                <wp:posOffset>1306577</wp:posOffset>
              </wp:positionV>
              <wp:extent cx="2643505" cy="247650"/>
              <wp:effectExtent b="0" l="0" r="0" t="0"/>
              <wp:wrapNone/>
              <wp:docPr id="163336374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43505" cy="247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82E"/>
    <w:rsid w:val="001852E1"/>
    <w:rsid w:val="0037382E"/>
    <w:rsid w:val="00B21370"/>
    <w:rsid w:val="00F1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B754"/>
  <w15:docId w15:val="{B06F2D62-1919-4A44-8B95-DC3DFDBB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3"/>
    <w:tblPr>
      <w:tblStyleRowBandSize w:val="1"/>
      <w:tblStyleColBandSize w:val="1"/>
    </w:tblPr>
  </w:style>
  <w:style w:type="table" w:customStyle="1" w:styleId="a0">
    <w:basedOn w:val="TableNormal3"/>
    <w:tblPr>
      <w:tblStyleRowBandSize w:val="1"/>
      <w:tblStyleColBandSize w:val="1"/>
    </w:tblPr>
  </w:style>
  <w:style w:type="table" w:customStyle="1" w:styleId="a1">
    <w:basedOn w:val="TableNormal3"/>
    <w:tblPr>
      <w:tblStyleRowBandSize w:val="1"/>
      <w:tblStyleColBandSize w:val="1"/>
    </w:tblPr>
  </w:style>
  <w:style w:type="table" w:customStyle="1" w:styleId="a2">
    <w:basedOn w:val="TableNormal3"/>
    <w:tblPr>
      <w:tblStyleRowBandSize w:val="1"/>
      <w:tblStyleColBandSize w:val="1"/>
    </w:tblPr>
  </w:style>
  <w:style w:type="table" w:customStyle="1" w:styleId="a3">
    <w:basedOn w:val="TableNormal3"/>
    <w:tblPr>
      <w:tblStyleRowBandSize w:val="1"/>
      <w:tblStyleColBandSize w:val="1"/>
    </w:tblPr>
  </w:style>
  <w:style w:type="table" w:customStyle="1" w:styleId="a4">
    <w:basedOn w:val="TableNormal3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3"/>
    <w:tblPr>
      <w:tblStyleRowBandSize w:val="1"/>
      <w:tblStyleColBandSize w:val="1"/>
    </w:tblPr>
  </w:style>
  <w:style w:type="table" w:customStyle="1" w:styleId="a6">
    <w:basedOn w:val="TableNormal3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D00bzlpHy4etRqNhEgvVvns1sg==">CgMxLjAyDmguM2w4MGNkcDk0bHpoOAByITFkQnktMzljd0c3UVZJNE5GZnRiUkprTWdieEtEUl9HZw==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2025-09-18T18:27:00Z</dcterms:created>
  <dcterms:modified xsi:type="dcterms:W3CDTF">2025-10-17T19:01:00Z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