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Aparelho de Ultrassom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Aparelho de Ultrassom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aparelhos de ultrassom em unidades de saúde do município de Niterói, priorizando regiões com maior demanda de exames e tempo de espera. O objetivo é modernizar o parque tecnológico hospitalar, ampliar a capacidade de diagnóstico por imagem e garantir mais precisão e agilidade no atendimento em especialidades como ginecologia, obstetrícia e clínica geral. A medida fortalece a rede pública e reduz a dependência de encaminhamentos externos.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Niterói Primeira Infância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1.350.000,00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1.350.000,00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modernização dos equipamentos hospitalares é essencial para aprimorar a capacidade de diagnóstico da rede municipal de saúde e reduzir a fila de exames de imagem. A introdução de novos aparelhos de ultrassom melhora a qualidade dos atendimentos, especialmente em áreas críticas como pré-natal e acompanhamento de doenças crônicas. Essa medida contribui diretamente para o fortalecimento da Atenção Básica e da Atenção Especializada, garantindo acesso equitativo à tecnologia diagnóstica e ampliando a resolutividade dos serviços municipais. O investimento também otimiza o uso de recursos humanos e reduz custos futuros com deslocamentos e terceirizações, promovendo eficiência e sustentabilidade no sistema de saúde pública.</w:t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23 de setembro de 2025.</w:t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53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5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b="0" l="0" r="0" t="0"/>
              <wp:wrapNone/>
              <wp:docPr id="163336375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b="0" l="0" r="0" t="0"/>
              <wp:wrapNone/>
              <wp:docPr id="163336375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980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2555" cy="266700"/>
              <wp:effectExtent b="0" l="0" r="0" t="0"/>
              <wp:wrapNone/>
              <wp:docPr id="163336375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2555" cy="266700"/>
              <wp:effectExtent b="0" l="0" r="0" t="0"/>
              <wp:wrapNone/>
              <wp:docPr id="163336375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6255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PxbZ9m2wy+0FEGBooIBJhT9EVg==">CgMxLjAyDmgubXZmNnFybzZjMzBtMg5oLmVwZHEwbWh6bmJ0czgAciExVlI4MmNNZ09TSGRCTVdYUk5Yc0w5MG91ekNkRTl6aWo=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