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1C600" w14:textId="77777777" w:rsidR="000B673D" w:rsidRDefault="000B673D">
      <w:pPr>
        <w:ind w:right="284"/>
        <w:rPr>
          <w:rFonts w:ascii="Times New Roman" w:eastAsia="Times New Roman" w:hAnsi="Times New Roman" w:cs="Times New Roman"/>
          <w:b/>
        </w:rPr>
      </w:pPr>
    </w:p>
    <w:p w14:paraId="0CE5D63B" w14:textId="77777777" w:rsidR="000B673D" w:rsidRDefault="000B673D">
      <w:pPr>
        <w:ind w:right="284"/>
        <w:rPr>
          <w:rFonts w:ascii="Times New Roman" w:eastAsia="Times New Roman" w:hAnsi="Times New Roman" w:cs="Times New Roman"/>
          <w:b/>
        </w:rPr>
      </w:pPr>
    </w:p>
    <w:p w14:paraId="68583BF2" w14:textId="77777777" w:rsidR="000B673D" w:rsidRDefault="000B673D">
      <w:pPr>
        <w:ind w:right="284"/>
        <w:rPr>
          <w:rFonts w:ascii="Times New Roman" w:eastAsia="Times New Roman" w:hAnsi="Times New Roman" w:cs="Times New Roman"/>
          <w:b/>
        </w:rPr>
      </w:pPr>
      <w:bookmarkStart w:id="0" w:name="_heading=h.u7ftkt552y8o" w:colFirst="0" w:colLast="0"/>
      <w:bookmarkEnd w:id="0"/>
    </w:p>
    <w:p w14:paraId="1C009AB1" w14:textId="56BBB075" w:rsidR="000B673D" w:rsidRDefault="00000000">
      <w:pPr>
        <w:widowControl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EMENDA Nº.  000 </w:t>
      </w:r>
      <w:r w:rsidR="00754A32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MODIFICATIVA AO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PROJETO DE LEI Nº. 361/2025</w:t>
      </w:r>
    </w:p>
    <w:p w14:paraId="5E3B41BB" w14:textId="77777777" w:rsidR="000B673D" w:rsidRDefault="00000000">
      <w:pPr>
        <w:widowControl/>
        <w:spacing w:after="160"/>
        <w:ind w:left="495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Modifica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-se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Produto “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Campanha de Combate ao Bullying e Preconceito implantada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”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no anexo I – Estrutura Consolidada do Plano Plurianual 2026-2029 para o quadriênio 2026/2029, no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Programa 0096 – Educação para todos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, do Projeto de Lei 00361/2025.</w:t>
      </w:r>
    </w:p>
    <w:p w14:paraId="22557D13" w14:textId="78442E11" w:rsidR="000B673D" w:rsidRDefault="00000000">
      <w:pPr>
        <w:widowControl/>
        <w:spacing w:after="1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Art.1º -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>Modifica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  <w:t>-</w:t>
      </w:r>
      <w:r w:rsidR="00754A32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  <w:t xml:space="preserve">se </w:t>
      </w:r>
      <w:r w:rsidR="00754A32" w:rsidRPr="00754A32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  <w:t>o Produto “Campanha de Combate ao Bullying e Preconceito implantada</w:t>
      </w:r>
      <w:r w:rsidR="00754A32" w:rsidRPr="00754A32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  <w:t xml:space="preserve"> </w:t>
      </w:r>
      <w:r w:rsidR="00754A32">
        <w:rPr>
          <w:rFonts w:ascii="Times New Roman" w:eastAsia="Times New Roman" w:hAnsi="Times New Roman" w:cs="Times New Roman"/>
          <w:color w:val="000000"/>
          <w:sz w:val="20"/>
          <w:szCs w:val="20"/>
        </w:rPr>
        <w:t>no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anexo I – Estrutura Consolidada do Plano Plurianual 2026-2029 para o quadriênio 2026/2029, no </w:t>
      </w:r>
      <w:r>
        <w:rPr>
          <w:rFonts w:ascii="Times New Roman" w:eastAsia="Times New Roman" w:hAnsi="Times New Roman" w:cs="Times New Roman"/>
          <w:sz w:val="20"/>
          <w:szCs w:val="20"/>
        </w:rPr>
        <w:t>Programa 0096 – Educação para Todos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 do Projeto de Lei 00361/2025, conforme tabela abaixo: </w:t>
      </w:r>
    </w:p>
    <w:tbl>
      <w:tblPr>
        <w:tblStyle w:val="af7"/>
        <w:tblW w:w="14180" w:type="dxa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</w:tblGrid>
      <w:tr w:rsidR="000B673D" w14:paraId="77B69C46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44AC0916" w14:textId="77777777" w:rsidR="000B673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857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14:paraId="16E559E6" w14:textId="77777777" w:rsidR="000B673D" w:rsidRDefault="000000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EDUCAÇÃO PARA TODOS </w:t>
            </w:r>
          </w:p>
        </w:tc>
      </w:tr>
      <w:tr w:rsidR="000B673D" w14:paraId="02C0F813" w14:textId="77777777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14:paraId="339633D3" w14:textId="77777777" w:rsidR="000B673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36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TÍTULO DO PRODUTO:</w:t>
            </w:r>
          </w:p>
        </w:tc>
        <w:tc>
          <w:tcPr>
            <w:tcW w:w="11180" w:type="dxa"/>
            <w:gridSpan w:val="12"/>
          </w:tcPr>
          <w:p w14:paraId="244EEC03" w14:textId="0907172F" w:rsidR="000B673D" w:rsidRDefault="00754A32">
            <w:pPr>
              <w:spacing w:before="240" w:after="240" w:line="22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A3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Campanha de Combate ao Bullying e Preconceito </w:t>
            </w:r>
            <w:r w:rsidR="0000000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mantido </w:t>
            </w:r>
          </w:p>
        </w:tc>
      </w:tr>
      <w:tr w:rsidR="000B673D" w14:paraId="5103F1A1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3FF9A13B" w14:textId="77777777" w:rsidR="000B673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/>
              <w:ind w:left="158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DESCRIÇÃO DO PRODUTO:</w:t>
            </w:r>
          </w:p>
        </w:tc>
        <w:tc>
          <w:tcPr>
            <w:tcW w:w="11180" w:type="dxa"/>
            <w:gridSpan w:val="12"/>
          </w:tcPr>
          <w:p w14:paraId="66AB3458" w14:textId="2C2E0053" w:rsidR="000B673D" w:rsidRDefault="00754A32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Manter as campanhas permanentes de conscientização voltadas a prevenção do bullying e do preconceito no ambiente escolar. As ações envolvem atividades educativas, produção de materiais didáticos, capacitação de professores e apoio técnico para continuidade das estratégias de convivência saudável e respeito a diversidade nas unidades municipais.</w:t>
            </w:r>
          </w:p>
        </w:tc>
      </w:tr>
      <w:tr w:rsidR="000B673D" w14:paraId="38450377" w14:textId="77777777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14:paraId="1F598947" w14:textId="77777777" w:rsidR="000B673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1"/>
              <w:ind w:left="38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UNIDADE DE MEDIDA:</w:t>
            </w:r>
          </w:p>
        </w:tc>
        <w:tc>
          <w:tcPr>
            <w:tcW w:w="1800" w:type="dxa"/>
            <w:gridSpan w:val="2"/>
          </w:tcPr>
          <w:p w14:paraId="48F42FD3" w14:textId="77777777" w:rsidR="000B673D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Unidade </w:t>
            </w:r>
          </w:p>
        </w:tc>
        <w:tc>
          <w:tcPr>
            <w:tcW w:w="1580" w:type="dxa"/>
            <w:gridSpan w:val="2"/>
            <w:shd w:val="clear" w:color="auto" w:fill="A5C8EB"/>
          </w:tcPr>
          <w:p w14:paraId="5ADB92FC" w14:textId="77777777" w:rsidR="000B673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336" w:right="324" w:firstLine="7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ÓRGÃO GESTOR</w:t>
            </w:r>
          </w:p>
        </w:tc>
        <w:tc>
          <w:tcPr>
            <w:tcW w:w="1800" w:type="dxa"/>
            <w:gridSpan w:val="2"/>
          </w:tcPr>
          <w:p w14:paraId="34A2A584" w14:textId="77777777" w:rsidR="000B673D" w:rsidRDefault="00000000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SME</w:t>
            </w:r>
          </w:p>
        </w:tc>
        <w:tc>
          <w:tcPr>
            <w:tcW w:w="1860" w:type="dxa"/>
            <w:gridSpan w:val="2"/>
            <w:shd w:val="clear" w:color="auto" w:fill="A5C8EB"/>
          </w:tcPr>
          <w:p w14:paraId="5EB475DE" w14:textId="77777777" w:rsidR="000B673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152" w:right="130" w:firstLine="34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14:paraId="4C1AB956" w14:textId="77777777" w:rsidR="000B673D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1" w:name="_heading=h.epdq0mhznbts" w:colFirst="0" w:colLast="0"/>
            <w:bookmarkEnd w:id="1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Niterói Inclusiva; Niterói por Elas; Niterói Primeira Infância</w:t>
            </w:r>
          </w:p>
        </w:tc>
      </w:tr>
      <w:tr w:rsidR="000B673D" w14:paraId="2C013A4A" w14:textId="77777777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14:paraId="4AA2C34C" w14:textId="77777777" w:rsidR="000B673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14:paraId="612B16FF" w14:textId="77777777" w:rsidR="000B673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14:paraId="4D1E0D0D" w14:textId="77777777" w:rsidR="000B673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8" w:line="192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14:paraId="14E79274" w14:textId="77777777" w:rsidR="000B673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14:paraId="12EA20BE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3AF6E022" w14:textId="77777777" w:rsidR="000B673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42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Região</w:t>
            </w:r>
          </w:p>
        </w:tc>
      </w:tr>
      <w:tr w:rsidR="000B673D" w14:paraId="56E8836D" w14:textId="77777777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14:paraId="4625FCBA" w14:textId="77777777" w:rsidR="000B673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12" w:right="200" w:firstLine="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14:paraId="3A5D4F3A" w14:textId="77777777" w:rsidR="000B673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9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14:paraId="28B52DE0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49ADC0FE" w14:textId="77777777" w:rsidR="000B673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14:paraId="29D1A937" w14:textId="77777777" w:rsidR="000B673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62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14:paraId="6B556DC2" w14:textId="77777777" w:rsidR="000B673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30" w:right="202" w:firstLine="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14:paraId="47608FF5" w14:textId="77777777" w:rsidR="000B673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70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14:paraId="5E7F73CF" w14:textId="77777777" w:rsidR="000B673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07" w:right="185" w:firstLine="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14:paraId="5A8AA2D1" w14:textId="77777777" w:rsidR="000B673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4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440" w:type="dxa"/>
            <w:vMerge/>
            <w:shd w:val="clear" w:color="auto" w:fill="A5C8EB"/>
          </w:tcPr>
          <w:p w14:paraId="139504DE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0B673D" w14:paraId="4058ADD7" w14:textId="77777777">
        <w:trPr>
          <w:trHeight w:val="499"/>
        </w:trPr>
        <w:tc>
          <w:tcPr>
            <w:tcW w:w="940" w:type="dxa"/>
            <w:vMerge/>
            <w:shd w:val="clear" w:color="auto" w:fill="A5C8EB"/>
          </w:tcPr>
          <w:p w14:paraId="3106D114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14:paraId="6D8FB5FE" w14:textId="77777777" w:rsidR="000B673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14:paraId="3D45C749" w14:textId="77777777" w:rsidR="000B673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2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shd w:val="clear" w:color="auto" w:fill="A5C8EB"/>
          </w:tcPr>
          <w:p w14:paraId="38FB18A8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14:paraId="13EDB668" w14:textId="77777777" w:rsidR="000B673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14:paraId="217B714D" w14:textId="77777777" w:rsidR="000B673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29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shd w:val="clear" w:color="auto" w:fill="A5C8EB"/>
          </w:tcPr>
          <w:p w14:paraId="17B64F52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14:paraId="480DC70B" w14:textId="77777777" w:rsidR="000B673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7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14:paraId="5399CB0F" w14:textId="77777777" w:rsidR="000B673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shd w:val="clear" w:color="auto" w:fill="A5C8EB"/>
          </w:tcPr>
          <w:p w14:paraId="4E0FE507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shd w:val="clear" w:color="auto" w:fill="A5C8EB"/>
          </w:tcPr>
          <w:p w14:paraId="52D20A92" w14:textId="77777777" w:rsidR="000B673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885" w:type="dxa"/>
            <w:shd w:val="clear" w:color="auto" w:fill="A5C8EB"/>
          </w:tcPr>
          <w:p w14:paraId="5EEC5263" w14:textId="77777777" w:rsidR="000B673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shd w:val="clear" w:color="auto" w:fill="A5C8EB"/>
          </w:tcPr>
          <w:p w14:paraId="2B218784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0B673D" w14:paraId="77064DE1" w14:textId="77777777">
        <w:trPr>
          <w:trHeight w:val="280"/>
        </w:trPr>
        <w:tc>
          <w:tcPr>
            <w:tcW w:w="940" w:type="dxa"/>
          </w:tcPr>
          <w:p w14:paraId="2511F79C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 w:val="restart"/>
          </w:tcPr>
          <w:p w14:paraId="3D54E1BB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</w:tcPr>
          <w:p w14:paraId="7C649666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39EAD498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0EAA9B5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457D3A1A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 w:val="restart"/>
          </w:tcPr>
          <w:p w14:paraId="702ADDDF" w14:textId="77777777" w:rsidR="000B673D" w:rsidRDefault="000B673D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78EA4EE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 w:val="restart"/>
          </w:tcPr>
          <w:p w14:paraId="765A0E1B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77DC253B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538D395A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6BDE0157" w14:textId="77777777" w:rsidR="000B673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320" w:type="dxa"/>
            <w:gridSpan w:val="2"/>
            <w:vMerge w:val="restart"/>
          </w:tcPr>
          <w:p w14:paraId="3EE66A08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 w:val="restart"/>
          </w:tcPr>
          <w:p w14:paraId="287E7F76" w14:textId="77777777" w:rsidR="000B673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480.000,00</w:t>
            </w:r>
          </w:p>
        </w:tc>
        <w:tc>
          <w:tcPr>
            <w:tcW w:w="920" w:type="dxa"/>
          </w:tcPr>
          <w:p w14:paraId="17ECA172" w14:textId="77777777" w:rsidR="000B673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95" w:type="dxa"/>
            <w:vMerge w:val="restart"/>
          </w:tcPr>
          <w:p w14:paraId="6BFA4224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 w:val="restart"/>
          </w:tcPr>
          <w:p w14:paraId="7AC853F7" w14:textId="77777777" w:rsidR="000B673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480.000,00</w:t>
            </w:r>
          </w:p>
          <w:p w14:paraId="724A125B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1EAF0EFE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3CDEE956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8" w:lineRule="auto"/>
              <w:ind w:left="355" w:right="74" w:hanging="26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EAA5186" w14:textId="74B46C57" w:rsidR="000B673D" w:rsidRDefault="00754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Niterói</w:t>
            </w:r>
            <w:r w:rsidR="0000000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0B673D" w14:paraId="554DD680" w14:textId="77777777">
        <w:trPr>
          <w:trHeight w:val="300"/>
        </w:trPr>
        <w:tc>
          <w:tcPr>
            <w:tcW w:w="940" w:type="dxa"/>
          </w:tcPr>
          <w:p w14:paraId="47E6A687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768F5132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732AE84B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501E6C46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3A2C89FA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59B61FC6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3AEDD49C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51022ACE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5B30FB46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01248F7D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72A166D4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34F2CA9A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6153576D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B673D" w14:paraId="444979F9" w14:textId="77777777">
        <w:trPr>
          <w:trHeight w:val="299"/>
        </w:trPr>
        <w:tc>
          <w:tcPr>
            <w:tcW w:w="940" w:type="dxa"/>
          </w:tcPr>
          <w:p w14:paraId="262AC78A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5235C735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7428206E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4271168B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077AB2A2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0923A60E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37A61937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7A221A4F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095845E8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1A7E9CD7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0653A97E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529A01E4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79476DBA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B673D" w14:paraId="12675691" w14:textId="77777777">
        <w:trPr>
          <w:trHeight w:val="299"/>
        </w:trPr>
        <w:tc>
          <w:tcPr>
            <w:tcW w:w="940" w:type="dxa"/>
          </w:tcPr>
          <w:p w14:paraId="51D9139B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0FD20C76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0834B49B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69015873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73AB322E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09B0F8F7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654BBEB8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25E09261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335C5E8B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79A3C306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1A7DB6CA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63DA35BA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54C1250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B673D" w14:paraId="4C7DA9BF" w14:textId="77777777">
        <w:trPr>
          <w:trHeight w:val="280"/>
        </w:trPr>
        <w:tc>
          <w:tcPr>
            <w:tcW w:w="940" w:type="dxa"/>
          </w:tcPr>
          <w:p w14:paraId="2170A170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78EE1855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61285C21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64634384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4F21FD83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66076D45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45F7D25F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4F4E6C57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0E9F19AE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08A8D40C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4FDB8DCD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34DBC937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6EC3115A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B673D" w14:paraId="452B76DD" w14:textId="77777777">
        <w:trPr>
          <w:trHeight w:val="300"/>
        </w:trPr>
        <w:tc>
          <w:tcPr>
            <w:tcW w:w="940" w:type="dxa"/>
          </w:tcPr>
          <w:p w14:paraId="0BE5EE90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0EFDCC8D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399D0694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58122EEF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4C9F787D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1CDE424E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15A27D96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15B88F67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646226D3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247866A3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3A0649F7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1E505EE6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0C55730D" w14:textId="77777777" w:rsidR="000B673D" w:rsidRDefault="000B6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2F7BDE84" w14:textId="77777777" w:rsidR="000B673D" w:rsidRDefault="00000000">
      <w:pPr>
        <w:spacing w:before="13"/>
        <w:ind w:left="23"/>
        <w:rPr>
          <w:rFonts w:ascii="Times New Roman" w:eastAsia="Times New Roman" w:hAnsi="Times New Roman" w:cs="Times New Roman"/>
          <w:i/>
          <w:sz w:val="20"/>
          <w:szCs w:val="20"/>
        </w:rPr>
        <w:sectPr w:rsidR="000B673D">
          <w:headerReference w:type="default" r:id="rId7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Os campos acima servem para informar a(s) meta(s) física(s) e valor(s) estimado(s) para o produto, é opcional informar a região e/ou meta física para cada região.</w:t>
      </w:r>
    </w:p>
    <w:p w14:paraId="3E144CD0" w14:textId="77777777" w:rsidR="000B673D" w:rsidRDefault="00000000">
      <w:pPr>
        <w:ind w:left="2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 xml:space="preserve">Art. 2º </w:t>
      </w:r>
      <w:r>
        <w:rPr>
          <w:rFonts w:ascii="Times New Roman" w:eastAsia="Times New Roman" w:hAnsi="Times New Roman" w:cs="Times New Roman"/>
          <w:sz w:val="20"/>
          <w:szCs w:val="20"/>
        </w:rPr>
        <w:t>- Os valores para a execução do produto acima, serão compensados conforme tabela abaixo:</w:t>
      </w:r>
    </w:p>
    <w:p w14:paraId="2BD39FC1" w14:textId="77777777" w:rsidR="000B673D" w:rsidRDefault="000B673D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Style w:val="af8"/>
        <w:tblW w:w="14080" w:type="dxa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000" w:firstRow="0" w:lastRow="0" w:firstColumn="0" w:lastColumn="0" w:noHBand="0" w:noVBand="0"/>
      </w:tblPr>
      <w:tblGrid>
        <w:gridCol w:w="7020"/>
        <w:gridCol w:w="7060"/>
      </w:tblGrid>
      <w:tr w:rsidR="000B673D" w14:paraId="1ABDF63B" w14:textId="77777777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14:paraId="70A480EF" w14:textId="77777777" w:rsidR="000B673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14:paraId="71F33826" w14:textId="77777777" w:rsidR="000B673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0B673D" w14:paraId="32EEB200" w14:textId="77777777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049BE29F" w14:textId="77777777" w:rsidR="000B673D" w:rsidRDefault="00000000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EDUCAÇÃO PARA TODOS 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6B518F2D" w14:textId="77777777" w:rsidR="000B673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985"/>
                <w:tab w:val="center" w:pos="3537"/>
              </w:tabs>
              <w:spacing w:before="68"/>
              <w:ind w:left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960.000,00</w:t>
            </w:r>
          </w:p>
        </w:tc>
      </w:tr>
      <w:tr w:rsidR="000B673D" w14:paraId="44D42676" w14:textId="77777777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0A2F7F32" w14:textId="77777777" w:rsidR="000B673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5B2F68CB" w14:textId="77777777" w:rsidR="000B673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0B673D" w14:paraId="5A88B2D9" w14:textId="77777777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19D45A3B" w14:textId="77777777" w:rsidR="000B673D" w:rsidRDefault="000B673D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0296495A" w14:textId="77777777" w:rsidR="000B673D" w:rsidRDefault="000B673D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9420EAB" w14:textId="77777777" w:rsidR="000B673D" w:rsidRDefault="00000000">
      <w:pPr>
        <w:spacing w:before="16"/>
        <w:ind w:left="23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Os campos acima servem para informar de qual (s) Programa (s) o valor emendado será compensado. O programa de origem pode ser o mesmo citado no Artigo 1º.</w:t>
      </w:r>
    </w:p>
    <w:p w14:paraId="06398CD1" w14:textId="77777777" w:rsidR="000B673D" w:rsidRDefault="000B673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68DBE778" w14:textId="77777777" w:rsidR="000B673D" w:rsidRDefault="000B673D">
      <w:pPr>
        <w:pBdr>
          <w:top w:val="nil"/>
          <w:left w:val="nil"/>
          <w:bottom w:val="nil"/>
          <w:right w:val="nil"/>
          <w:between w:val="nil"/>
        </w:pBdr>
        <w:spacing w:before="180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574BD39D" w14:textId="77777777" w:rsidR="000B673D" w:rsidRDefault="00000000">
      <w:pPr>
        <w:ind w:left="23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JUSTIFICATIVA:</w:t>
      </w:r>
    </w:p>
    <w:p w14:paraId="130212E4" w14:textId="77777777" w:rsidR="000B673D" w:rsidRDefault="000B673D">
      <w:pPr>
        <w:ind w:left="23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19B7B09" w14:textId="77777777" w:rsidR="000B673D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 manutenção das campanhas de combate ao bullying e ao preconceito nas escolas municipais garante a continuidade das políticas de convivência e respeito no ambiente escolar. Essas ações fortalecem a cultura de paz, o diálogo e o acolhimento, prevenindo comportamentos discriminatórios e situações de violência simbólica entre alunos.</w:t>
      </w:r>
    </w:p>
    <w:p w14:paraId="54CBE9AD" w14:textId="77777777" w:rsidR="000B673D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O investimento em custeio assegura a atualização de materiais pedagógicos, a formação continuada de educadores e o acompanhamento psicossocial das unidades participantes. Além de consolidar os resultados obtidos nas campanhas anteriores, a proposta amplia o alcance das atividades e reforça a integração entre escola, família e comunidade.</w:t>
      </w:r>
    </w:p>
    <w:p w14:paraId="2DD070C9" w14:textId="77777777" w:rsidR="000B673D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Dessa forma, contribui-se para uma rede educacional mais inclusiva e humanizada, alinhada às diretrizes de valorização da diversidade e promoção de uma cidade educativa e solidária.</w:t>
      </w:r>
    </w:p>
    <w:p w14:paraId="308387D1" w14:textId="77777777" w:rsidR="000B673D" w:rsidRDefault="000B673D">
      <w:pPr>
        <w:ind w:left="23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40FE2AA0" w14:textId="77777777" w:rsidR="000B673D" w:rsidRDefault="000B673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</w:p>
    <w:p w14:paraId="71B623D3" w14:textId="77777777" w:rsidR="000B673D" w:rsidRDefault="000B673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</w:p>
    <w:p w14:paraId="73893E79" w14:textId="77777777" w:rsidR="000B673D" w:rsidRDefault="00000000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Sala das Sessões, 22 de setembro de 2025.</w:t>
      </w:r>
    </w:p>
    <w:p w14:paraId="732EACA7" w14:textId="77777777" w:rsidR="000B673D" w:rsidRDefault="000B673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0A276E1" w14:textId="77777777" w:rsidR="000B673D" w:rsidRDefault="000B673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3B78B73" w14:textId="77777777" w:rsidR="000B673D" w:rsidRDefault="000B673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36DA254" w14:textId="77777777" w:rsidR="000B673D" w:rsidRDefault="000B673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FF94B67" w14:textId="77777777" w:rsidR="000B673D" w:rsidRDefault="000B673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9CE94EB" w14:textId="77777777" w:rsidR="000B673D" w:rsidRDefault="000B673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533E7CC" w14:textId="77777777" w:rsidR="000B673D" w:rsidRDefault="000B673D">
      <w:pPr>
        <w:pBdr>
          <w:top w:val="nil"/>
          <w:left w:val="nil"/>
          <w:bottom w:val="nil"/>
          <w:right w:val="nil"/>
          <w:between w:val="nil"/>
        </w:pBdr>
        <w:spacing w:before="58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3502A4B" w14:textId="77777777" w:rsidR="000B673D" w:rsidRDefault="00000000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ab/>
      </w: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drawing>
          <wp:inline distT="0" distB="0" distL="0" distR="0" wp14:anchorId="0951A82B" wp14:editId="1CAD23CF">
            <wp:extent cx="1333500" cy="476250"/>
            <wp:effectExtent l="0" t="0" r="0" b="0"/>
            <wp:docPr id="1633363781" name="image2.png" descr="Descrição: Uma imagem contendo desenho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Descrição: Uma imagem contendo desenho&#10;&#10;Descrição gerada automaticamente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25734708" w14:textId="77777777" w:rsidR="000B673D" w:rsidRDefault="000B673D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278B1D5" w14:textId="77777777" w:rsidR="000B673D" w:rsidRDefault="00000000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Rodrigo Farah</w:t>
      </w:r>
    </w:p>
    <w:p w14:paraId="7B4B0D7F" w14:textId="77777777" w:rsidR="000B673D" w:rsidRDefault="00000000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Vereador</w:t>
      </w:r>
    </w:p>
    <w:sectPr w:rsidR="000B673D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FF0F6" w14:textId="77777777" w:rsidR="00152607" w:rsidRDefault="00152607">
      <w:r>
        <w:separator/>
      </w:r>
    </w:p>
  </w:endnote>
  <w:endnote w:type="continuationSeparator" w:id="0">
    <w:p w14:paraId="42D038CA" w14:textId="77777777" w:rsidR="00152607" w:rsidRDefault="00152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D2133163-DA87-4CB2-B91C-34A3F9700B38}"/>
    <w:embedBold r:id="rId2" w:fontKey="{CFF1F453-82E2-4F58-9CDA-C34A96802237}"/>
  </w:font>
  <w:font w:name="Arial MT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  <w:embedRegular r:id="rId3" w:fontKey="{949103F3-7384-4802-9A42-452A23569589}"/>
    <w:embedItalic r:id="rId4" w:fontKey="{F72282C5-FD03-451F-A21D-2C5EFDD0245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0EE27574-4E20-4103-9F1A-F29FF928C082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E27BE271-C3C4-499D-A1DA-9FAF5FDFB48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7D6958" w14:textId="77777777" w:rsidR="00152607" w:rsidRDefault="00152607">
      <w:r>
        <w:separator/>
      </w:r>
    </w:p>
  </w:footnote>
  <w:footnote w:type="continuationSeparator" w:id="0">
    <w:p w14:paraId="17EED231" w14:textId="77777777" w:rsidR="00152607" w:rsidRDefault="001526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8AB4F" w14:textId="77777777" w:rsidR="000B673D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anchor distT="0" distB="0" distL="0" distR="0" simplePos="0" relativeHeight="251658240" behindDoc="1" locked="0" layoutInCell="1" hidden="0" allowOverlap="1" wp14:anchorId="3FC29A8E" wp14:editId="27B00EDB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63336378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251659264" behindDoc="1" locked="0" layoutInCell="1" hidden="0" allowOverlap="1" wp14:anchorId="2836B629" wp14:editId="55F70B20">
              <wp:simplePos x="0" y="0"/>
              <wp:positionH relativeFrom="page">
                <wp:posOffset>4459237</wp:posOffset>
              </wp:positionH>
              <wp:positionV relativeFrom="page">
                <wp:posOffset>896868</wp:posOffset>
              </wp:positionV>
              <wp:extent cx="2316480" cy="333375"/>
              <wp:effectExtent l="0" t="0" r="0" b="0"/>
              <wp:wrapNone/>
              <wp:docPr id="1633363778" name="Retângulo 163336377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5A0BA0" w14:textId="77777777" w:rsidR="000B673D" w:rsidRDefault="00000000">
                          <w:pPr>
                            <w:spacing w:before="20"/>
                            <w:ind w:left="20" w:firstLine="26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Câmara Municipal de Niterói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4459237</wp:posOffset>
              </wp:positionH>
              <wp:positionV relativeFrom="page">
                <wp:posOffset>896868</wp:posOffset>
              </wp:positionV>
              <wp:extent cx="2316480" cy="333375"/>
              <wp:effectExtent b="0" l="0" r="0" t="0"/>
              <wp:wrapNone/>
              <wp:docPr id="1633363778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316480" cy="3333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251660288" behindDoc="1" locked="0" layoutInCell="1" hidden="0" allowOverlap="1" wp14:anchorId="0172A85D" wp14:editId="26B1B42E">
              <wp:simplePos x="0" y="0"/>
              <wp:positionH relativeFrom="page">
                <wp:posOffset>4294151</wp:posOffset>
              </wp:positionH>
              <wp:positionV relativeFrom="page">
                <wp:posOffset>1263715</wp:posOffset>
              </wp:positionV>
              <wp:extent cx="2729230" cy="333375"/>
              <wp:effectExtent l="0" t="0" r="0" b="0"/>
              <wp:wrapNone/>
              <wp:docPr id="1633363779" name="Retângulo 163336377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DD7030" w14:textId="77777777" w:rsidR="000B673D" w:rsidRDefault="00000000">
                          <w:pPr>
                            <w:spacing w:before="20"/>
                            <w:ind w:left="20" w:firstLine="26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Gabinete Vereador Rodrigo Farah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4294151</wp:posOffset>
              </wp:positionH>
              <wp:positionV relativeFrom="page">
                <wp:posOffset>1263715</wp:posOffset>
              </wp:positionV>
              <wp:extent cx="2729230" cy="333375"/>
              <wp:effectExtent b="0" l="0" r="0" t="0"/>
              <wp:wrapNone/>
              <wp:docPr id="1633363779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729230" cy="3333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73D"/>
    <w:rsid w:val="000B673D"/>
    <w:rsid w:val="00152607"/>
    <w:rsid w:val="00754A32"/>
    <w:rsid w:val="00BE5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D8F24"/>
  <w15:docId w15:val="{FC0EAD0C-AD23-47E8-85B5-5251F1A78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before="20"/>
      <w:ind w:left="20"/>
    </w:pPr>
    <w:rPr>
      <w:rFonts w:ascii="Tahoma" w:eastAsia="Tahoma" w:hAnsi="Tahoma" w:cs="Tahoma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6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7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8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9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a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b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c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  <w:style w:type="table" w:customStyle="1" w:styleId="a">
    <w:basedOn w:val="TableNormalc"/>
    <w:tblPr>
      <w:tblStyleRowBandSize w:val="1"/>
      <w:tblStyleColBandSize w:val="1"/>
    </w:tblPr>
  </w:style>
  <w:style w:type="table" w:customStyle="1" w:styleId="a0">
    <w:basedOn w:val="TableNormalc"/>
    <w:tblPr>
      <w:tblStyleRowBandSize w:val="1"/>
      <w:tblStyleColBandSize w:val="1"/>
    </w:tblPr>
  </w:style>
  <w:style w:type="table" w:customStyle="1" w:styleId="a1">
    <w:basedOn w:val="TableNormalc"/>
    <w:tblPr>
      <w:tblStyleRowBandSize w:val="1"/>
      <w:tblStyleColBandSize w:val="1"/>
    </w:tblPr>
  </w:style>
  <w:style w:type="table" w:customStyle="1" w:styleId="a2">
    <w:basedOn w:val="TableNormalc"/>
    <w:tblPr>
      <w:tblStyleRowBandSize w:val="1"/>
      <w:tblStyleColBandSize w:val="1"/>
    </w:tblPr>
  </w:style>
  <w:style w:type="table" w:customStyle="1" w:styleId="a3">
    <w:basedOn w:val="TableNormalc"/>
    <w:tblPr>
      <w:tblStyleRowBandSize w:val="1"/>
      <w:tblStyleColBandSize w:val="1"/>
    </w:tblPr>
  </w:style>
  <w:style w:type="table" w:customStyle="1" w:styleId="a4">
    <w:basedOn w:val="TableNormalc"/>
    <w:tblPr>
      <w:tblStyleRowBandSize w:val="1"/>
      <w:tblStyleColBandSize w:val="1"/>
    </w:tblPr>
  </w:style>
  <w:style w:type="table" w:customStyle="1" w:styleId="a5">
    <w:basedOn w:val="TableNormalc"/>
    <w:tblPr>
      <w:tblStyleRowBandSize w:val="1"/>
      <w:tblStyleColBandSize w:val="1"/>
    </w:tblPr>
  </w:style>
  <w:style w:type="table" w:customStyle="1" w:styleId="a6">
    <w:basedOn w:val="TableNormalc"/>
    <w:tblPr>
      <w:tblStyleRowBandSize w:val="1"/>
      <w:tblStyleColBandSize w:val="1"/>
    </w:tblPr>
  </w:style>
  <w:style w:type="table" w:customStyle="1" w:styleId="a7">
    <w:basedOn w:val="TableNormal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basedOn w:val="TableNormal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e">
    <w:basedOn w:val="TableNormal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">
    <w:basedOn w:val="TableNormal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0">
    <w:basedOn w:val="TableNormal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1">
    <w:basedOn w:val="TableNormal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2">
    <w:basedOn w:val="TableNormal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3">
    <w:basedOn w:val="TableNormal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5">
    <w:basedOn w:val="TableNormal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6">
    <w:basedOn w:val="TableNormal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7">
    <w:basedOn w:val="TableNormal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8">
    <w:basedOn w:val="TableNormal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lsbRCkfAa8trKN2sboBsgIYLag==">CgMxLjAyDmgudTdmdGt0NTUyeThvMg5oLmVwZHEwbWh6bmJ0czgAciExM2xoQm9mblhxak1rT1JWUUx3cGtQcHdsQ1RNS1ZuTWY=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484</Words>
  <Characters>2619</Characters>
  <Application>Microsoft Office Word</Application>
  <DocSecurity>0</DocSecurity>
  <Lines>21</Lines>
  <Paragraphs>6</Paragraphs>
  <ScaleCrop>false</ScaleCrop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CCJ</dc:creator>
  <cp:lastModifiedBy>Gabriela Henrici</cp:lastModifiedBy>
  <cp:revision>2</cp:revision>
  <dcterms:created xsi:type="dcterms:W3CDTF">2025-09-23T18:36:00Z</dcterms:created>
  <dcterms:modified xsi:type="dcterms:W3CDTF">2025-10-17T18:24:00Z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