
<file path=[Content_Types].xml><?xml version="1.0" encoding="utf-8"?>
<Types xmlns="http://schemas.openxmlformats.org/package/2006/content-types">
  <Default ContentType="application/xml" Extension="xml"/>
  <Default ContentType="application/x-font-ttf" Extension="ttf"/>
  <Default ContentType="image/png" Extension="png"/>
  <Default ContentType="application/vnd.openxmlformats-package.relationships+xml" Extension="rels"/>
  <Override ContentType="application/vnd.openxmlformats-officedocument.wordprocessingml.settings+xml" PartName="/word/settings.xml"/>
  <Override ContentType="application/xml" PartName="/customXML/item1.xml"/>
  <Override ContentType="application/vnd.openxmlformats-officedocument.custom-properties+xml" PartName="/docProps/custom.xml"/>
  <Override ContentType="application/vnd.openxmlformats-officedocument.customXmlProperties+xml" PartName="/customXML/itemProps1.xml"/>
  <Override ContentType="application/vnd.openxmlformats-officedocument.wordprocessingml.styles+xml" PartName="/word/styles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theme+xml" PartName="/word/theme/theme1.xml"/>
  <Override ContentType="application/vnd.openxmlformats-officedocument.wordprocessingml.header+xml" PartName="/word/header1.xml"/>
</Types>
</file>

<file path=_rels/.rels><?xml version="1.0" encoding="UTF-8" standalone="yes"?><Relationships xmlns="http://schemas.openxmlformats.org/package/2006/relationships"><Relationship Id="rId1" Type="http://schemas.openxmlformats.org/officeDocument/2006/relationships/custom-properties" Target="docProps/custom.xml"/><Relationship Id="rId2" Type="http://schemas.openxmlformats.org/package/2006/relationships/metadata/core-properties" Target="docProps/core.xml"/><Relationship Id="rId3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body>
    <w:p w:rsidR="00000000" w:rsidDel="00000000" w:rsidP="00000000" w:rsidRDefault="00000000" w:rsidRPr="00000000" w14:paraId="00000001">
      <w:pPr>
        <w:ind w:right="284"/>
        <w:rPr>
          <w:rFonts w:ascii="Times New Roman" w:cs="Times New Roman" w:eastAsia="Times New Roman" w:hAnsi="Times New Roman"/>
          <w:b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2">
      <w:pPr>
        <w:ind w:right="284"/>
        <w:rPr>
          <w:rFonts w:ascii="Times New Roman" w:cs="Times New Roman" w:eastAsia="Times New Roman" w:hAnsi="Times New Roman"/>
          <w:b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3">
      <w:pPr>
        <w:ind w:right="284"/>
        <w:rPr>
          <w:rFonts w:ascii="Times New Roman" w:cs="Times New Roman" w:eastAsia="Times New Roman" w:hAnsi="Times New Roman"/>
          <w:b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4">
      <w:pPr>
        <w:widowControl w:val="1"/>
        <w:jc w:val="center"/>
        <w:rPr>
          <w:rFonts w:ascii="Times New Roman" w:cs="Times New Roman" w:eastAsia="Times New Roman" w:hAnsi="Times New Roman"/>
          <w:b w:val="1"/>
          <w:sz w:val="52"/>
          <w:szCs w:val="52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color w:val="000000"/>
          <w:sz w:val="20"/>
          <w:szCs w:val="20"/>
          <w:rtl w:val="0"/>
        </w:rPr>
        <w:t xml:space="preserve">EMENDA Nº.  000 </w:t>
      </w:r>
      <w:r w:rsidDel="00000000" w:rsidR="00000000" w:rsidRPr="00000000">
        <w:rPr>
          <w:rFonts w:ascii="Times New Roman" w:cs="Times New Roman" w:eastAsia="Times New Roman" w:hAnsi="Times New Roman"/>
          <w:b w:val="1"/>
          <w:sz w:val="20"/>
          <w:szCs w:val="20"/>
          <w:u w:val="single"/>
          <w:rtl w:val="0"/>
        </w:rPr>
        <w:t xml:space="preserve">ADITIVA  AO</w:t>
      </w:r>
      <w:r w:rsidDel="00000000" w:rsidR="00000000" w:rsidRPr="00000000">
        <w:rPr>
          <w:rFonts w:ascii="Times New Roman" w:cs="Times New Roman" w:eastAsia="Times New Roman" w:hAnsi="Times New Roman"/>
          <w:b w:val="1"/>
          <w:color w:val="000000"/>
          <w:sz w:val="20"/>
          <w:szCs w:val="20"/>
          <w:rtl w:val="0"/>
        </w:rPr>
        <w:t xml:space="preserve"> PROJETO DE LEI Nº. 361/2025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5">
      <w:pPr>
        <w:widowControl w:val="1"/>
        <w:spacing w:after="160" w:lineRule="auto"/>
        <w:ind w:left="4956" w:firstLine="0"/>
        <w:jc w:val="both"/>
        <w:rPr>
          <w:rFonts w:ascii="Times New Roman" w:cs="Times New Roman" w:eastAsia="Times New Roman" w:hAnsi="Times New Roman"/>
          <w:b w:val="1"/>
          <w:color w:val="000000"/>
          <w:sz w:val="20"/>
          <w:szCs w:val="20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sz w:val="20"/>
          <w:szCs w:val="20"/>
          <w:u w:val="single"/>
          <w:rtl w:val="0"/>
        </w:rPr>
        <w:t xml:space="preserve">Acrescenta</w:t>
      </w:r>
      <w:r w:rsidDel="00000000" w:rsidR="00000000" w:rsidRPr="00000000">
        <w:rPr>
          <w:rFonts w:ascii="Times New Roman" w:cs="Times New Roman" w:eastAsia="Times New Roman" w:hAnsi="Times New Roman"/>
          <w:b w:val="1"/>
          <w:color w:val="000000"/>
          <w:sz w:val="20"/>
          <w:szCs w:val="20"/>
          <w:u w:val="single"/>
          <w:rtl w:val="0"/>
        </w:rPr>
        <w:t xml:space="preserve">-se</w:t>
      </w:r>
      <w:r w:rsidDel="00000000" w:rsidR="00000000" w:rsidRPr="00000000">
        <w:rPr>
          <w:rFonts w:ascii="Times New Roman" w:cs="Times New Roman" w:eastAsia="Times New Roman" w:hAnsi="Times New Roman"/>
          <w:b w:val="1"/>
          <w:color w:val="000000"/>
          <w:sz w:val="20"/>
          <w:szCs w:val="20"/>
          <w:rtl w:val="0"/>
        </w:rPr>
        <w:t xml:space="preserve"> o </w:t>
      </w:r>
      <w:r w:rsidDel="00000000" w:rsidR="00000000" w:rsidRPr="00000000">
        <w:rPr>
          <w:rFonts w:ascii="Times New Roman" w:cs="Times New Roman" w:eastAsia="Times New Roman" w:hAnsi="Times New Roman"/>
          <w:b w:val="1"/>
          <w:color w:val="000000"/>
          <w:sz w:val="20"/>
          <w:szCs w:val="20"/>
          <w:u w:val="single"/>
          <w:rtl w:val="0"/>
        </w:rPr>
        <w:t xml:space="preserve">Produto “</w:t>
      </w:r>
      <w:r w:rsidDel="00000000" w:rsidR="00000000" w:rsidRPr="00000000">
        <w:rPr>
          <w:rFonts w:ascii="Times New Roman" w:cs="Times New Roman" w:eastAsia="Times New Roman" w:hAnsi="Times New Roman"/>
          <w:b w:val="1"/>
          <w:sz w:val="20"/>
          <w:szCs w:val="20"/>
          <w:u w:val="single"/>
          <w:rtl w:val="0"/>
        </w:rPr>
        <w:t xml:space="preserve">Equipamento Hospitalar de Endoscopia Implantado</w:t>
      </w:r>
      <w:r w:rsidDel="00000000" w:rsidR="00000000" w:rsidRPr="00000000">
        <w:rPr>
          <w:rFonts w:ascii="Times New Roman" w:cs="Times New Roman" w:eastAsia="Times New Roman" w:hAnsi="Times New Roman"/>
          <w:b w:val="1"/>
          <w:color w:val="000000"/>
          <w:sz w:val="20"/>
          <w:szCs w:val="20"/>
          <w:u w:val="single"/>
          <w:rtl w:val="0"/>
        </w:rPr>
        <w:t xml:space="preserve">”</w:t>
      </w:r>
      <w:r w:rsidDel="00000000" w:rsidR="00000000" w:rsidRPr="00000000">
        <w:rPr>
          <w:rFonts w:ascii="Times New Roman" w:cs="Times New Roman" w:eastAsia="Times New Roman" w:hAnsi="Times New Roman"/>
          <w:b w:val="1"/>
          <w:color w:val="000000"/>
          <w:sz w:val="20"/>
          <w:szCs w:val="20"/>
          <w:rtl w:val="0"/>
        </w:rPr>
        <w:t xml:space="preserve"> no anexo I – Estrutura Consolidada do Plano Plurianual 2026-2029 para o quadriênio 2026/2029, no </w:t>
      </w:r>
      <w:r w:rsidDel="00000000" w:rsidR="00000000" w:rsidRPr="00000000">
        <w:rPr>
          <w:rFonts w:ascii="Times New Roman" w:cs="Times New Roman" w:eastAsia="Times New Roman" w:hAnsi="Times New Roman"/>
          <w:b w:val="1"/>
          <w:sz w:val="20"/>
          <w:szCs w:val="20"/>
          <w:rtl w:val="0"/>
        </w:rPr>
        <w:t xml:space="preserve">Programa– Atenção à Saúde</w:t>
      </w:r>
      <w:r w:rsidDel="00000000" w:rsidR="00000000" w:rsidRPr="00000000">
        <w:rPr>
          <w:rFonts w:ascii="Times New Roman" w:cs="Times New Roman" w:eastAsia="Times New Roman" w:hAnsi="Times New Roman"/>
          <w:b w:val="1"/>
          <w:color w:val="000000"/>
          <w:sz w:val="20"/>
          <w:szCs w:val="20"/>
          <w:rtl w:val="0"/>
        </w:rPr>
        <w:t xml:space="preserve">, do Projeto de Lei 00361/2025.</w:t>
      </w:r>
    </w:p>
    <w:p w:rsidR="00000000" w:rsidDel="00000000" w:rsidP="00000000" w:rsidRDefault="00000000" w:rsidRPr="00000000" w14:paraId="00000006">
      <w:pPr>
        <w:widowControl w:val="1"/>
        <w:spacing w:after="160" w:lineRule="auto"/>
        <w:jc w:val="both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color w:val="000000"/>
          <w:sz w:val="20"/>
          <w:szCs w:val="20"/>
          <w:rtl w:val="0"/>
        </w:rPr>
        <w:t xml:space="preserve">Art.1º -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0"/>
          <w:szCs w:val="20"/>
          <w:rtl w:val="0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0"/>
          <w:szCs w:val="20"/>
          <w:u w:val="single"/>
          <w:rtl w:val="0"/>
        </w:rPr>
        <w:t xml:space="preserve">Acrescenta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0"/>
          <w:szCs w:val="20"/>
          <w:u w:val="single"/>
          <w:rtl w:val="0"/>
        </w:rPr>
        <w:t xml:space="preserve">-se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0"/>
          <w:szCs w:val="20"/>
          <w:rtl w:val="0"/>
        </w:rPr>
        <w:t xml:space="preserve"> no anexo I – Estrutura Consolidada do Plano Plurianual 2026-2029 para o quadriênio 2026/2029, no programa</w:t>
      </w:r>
      <w:r w:rsidDel="00000000" w:rsidR="00000000" w:rsidRPr="00000000">
        <w:rPr>
          <w:rFonts w:ascii="Times New Roman" w:cs="Times New Roman" w:eastAsia="Times New Roman" w:hAnsi="Times New Roman"/>
          <w:sz w:val="20"/>
          <w:szCs w:val="20"/>
          <w:rtl w:val="0"/>
        </w:rPr>
        <w:t xml:space="preserve">– Atenção à Saúde,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0"/>
          <w:szCs w:val="20"/>
          <w:rtl w:val="0"/>
        </w:rPr>
        <w:t xml:space="preserve"> do Projeto de Lei 00361/2025, conforme tabela abaixo: </w:t>
      </w:r>
      <w:r w:rsidDel="00000000" w:rsidR="00000000" w:rsidRPr="00000000">
        <w:rPr>
          <w:rtl w:val="0"/>
        </w:rPr>
      </w:r>
    </w:p>
    <w:tbl>
      <w:tblPr>
        <w:tblStyle w:val="Table1"/>
        <w:tblW w:w="14180.0" w:type="dxa"/>
        <w:jc w:val="left"/>
        <w:tblInd w:w="42.0" w:type="dxa"/>
        <w:tblBorders>
          <w:top w:color="000000" w:space="0" w:sz="8" w:val="single"/>
          <w:left w:color="000000" w:space="0" w:sz="8" w:val="single"/>
          <w:bottom w:color="000000" w:space="0" w:sz="8" w:val="single"/>
          <w:right w:color="000000" w:space="0" w:sz="8" w:val="single"/>
          <w:insideH w:color="000000" w:space="0" w:sz="8" w:val="single"/>
          <w:insideV w:color="000000" w:space="0" w:sz="8" w:val="single"/>
        </w:tblBorders>
        <w:tblLayout w:type="fixed"/>
        <w:tblLook w:val="0000"/>
      </w:tblPr>
      <w:tblGrid>
        <w:gridCol w:w="940"/>
        <w:gridCol w:w="800"/>
        <w:gridCol w:w="900"/>
        <w:gridCol w:w="360"/>
        <w:gridCol w:w="840"/>
        <w:gridCol w:w="960"/>
        <w:gridCol w:w="340"/>
        <w:gridCol w:w="1240"/>
        <w:gridCol w:w="960"/>
        <w:gridCol w:w="840"/>
        <w:gridCol w:w="480"/>
        <w:gridCol w:w="1380"/>
        <w:gridCol w:w="920"/>
        <w:gridCol w:w="895"/>
        <w:gridCol w:w="885"/>
        <w:gridCol w:w="1440"/>
        <w:tblGridChange w:id="0">
          <w:tblGrid>
            <w:gridCol w:w="940"/>
            <w:gridCol w:w="800"/>
            <w:gridCol w:w="900"/>
            <w:gridCol w:w="360"/>
            <w:gridCol w:w="840"/>
            <w:gridCol w:w="960"/>
            <w:gridCol w:w="340"/>
            <w:gridCol w:w="1240"/>
            <w:gridCol w:w="960"/>
            <w:gridCol w:w="840"/>
            <w:gridCol w:w="480"/>
            <w:gridCol w:w="1380"/>
            <w:gridCol w:w="920"/>
            <w:gridCol w:w="895"/>
            <w:gridCol w:w="885"/>
            <w:gridCol w:w="1440"/>
          </w:tblGrid>
        </w:tblGridChange>
      </w:tblGrid>
      <w:tr>
        <w:trPr>
          <w:cantSplit w:val="0"/>
          <w:trHeight w:val="299" w:hRule="atLeast"/>
          <w:tblHeader w:val="0"/>
        </w:trPr>
        <w:tc>
          <w:tcPr>
            <w:gridSpan w:val="4"/>
            <w:shd w:fill="a5c8eb" w:val="clear"/>
          </w:tcPr>
          <w:p w:rsidR="00000000" w:rsidDel="00000000" w:rsidP="00000000" w:rsidRDefault="00000000" w:rsidRPr="00000000" w14:paraId="00000007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before="29" w:lineRule="auto"/>
              <w:ind w:left="857" w:firstLine="0"/>
              <w:rPr>
                <w:rFonts w:ascii="Times New Roman" w:cs="Times New Roman" w:eastAsia="Times New Roman" w:hAnsi="Times New Roman"/>
                <w:b w:val="1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color w:val="000000"/>
                <w:sz w:val="20"/>
                <w:szCs w:val="20"/>
                <w:rtl w:val="0"/>
              </w:rPr>
              <w:t xml:space="preserve">PROGRAMA:</w:t>
            </w:r>
          </w:p>
        </w:tc>
        <w:tc>
          <w:tcPr>
            <w:gridSpan w:val="12"/>
          </w:tcPr>
          <w:p w:rsidR="00000000" w:rsidDel="00000000" w:rsidP="00000000" w:rsidRDefault="00000000" w:rsidRPr="00000000" w14:paraId="0000000B">
            <w:pPr>
              <w:rPr>
                <w:rFonts w:ascii="Times New Roman" w:cs="Times New Roman" w:eastAsia="Times New Roman" w:hAnsi="Times New Roman"/>
                <w:sz w:val="20"/>
                <w:szCs w:val="20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0"/>
                <w:szCs w:val="20"/>
                <w:rtl w:val="0"/>
              </w:rPr>
              <w:t xml:space="preserve">ATENÇÃO À SAÚDE </w:t>
            </w:r>
          </w:p>
        </w:tc>
      </w:tr>
      <w:tr>
        <w:trPr>
          <w:cantSplit w:val="0"/>
          <w:trHeight w:val="280" w:hRule="atLeast"/>
          <w:tblHeader w:val="0"/>
        </w:trPr>
        <w:tc>
          <w:tcPr>
            <w:gridSpan w:val="4"/>
            <w:shd w:fill="a5c8eb" w:val="clear"/>
          </w:tcPr>
          <w:p w:rsidR="00000000" w:rsidDel="00000000" w:rsidP="00000000" w:rsidRDefault="00000000" w:rsidRPr="00000000" w14:paraId="00000017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before="15" w:lineRule="auto"/>
              <w:ind w:left="369" w:firstLine="0"/>
              <w:rPr>
                <w:rFonts w:ascii="Times New Roman" w:cs="Times New Roman" w:eastAsia="Times New Roman" w:hAnsi="Times New Roman"/>
                <w:b w:val="1"/>
                <w:color w:val="000000"/>
                <w:sz w:val="20"/>
                <w:szCs w:val="20"/>
              </w:rPr>
            </w:pPr>
            <w:bookmarkStart w:colFirst="0" w:colLast="0" w:name="_heading=h.mvf6qro6c30m" w:id="0"/>
            <w:bookmarkEnd w:id="0"/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color w:val="000000"/>
                <w:sz w:val="20"/>
                <w:szCs w:val="20"/>
                <w:rtl w:val="0"/>
              </w:rPr>
              <w:t xml:space="preserve">TÍTULO DO PRODUTO:</w:t>
            </w:r>
          </w:p>
        </w:tc>
        <w:tc>
          <w:tcPr>
            <w:gridSpan w:val="12"/>
          </w:tcPr>
          <w:p w:rsidR="00000000" w:rsidDel="00000000" w:rsidP="00000000" w:rsidRDefault="00000000" w:rsidRPr="00000000" w14:paraId="0000001B">
            <w:pPr>
              <w:spacing w:after="240" w:before="240" w:line="226" w:lineRule="auto"/>
              <w:rPr>
                <w:rFonts w:ascii="Times New Roman" w:cs="Times New Roman" w:eastAsia="Times New Roman" w:hAnsi="Times New Roman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0"/>
                <w:szCs w:val="20"/>
                <w:rtl w:val="0"/>
              </w:rPr>
              <w:t xml:space="preserve">Equipamento Hospitalar de Endoscopia Implantado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299" w:hRule="atLeast"/>
          <w:tblHeader w:val="0"/>
        </w:trPr>
        <w:tc>
          <w:tcPr>
            <w:gridSpan w:val="4"/>
            <w:shd w:fill="a5c8eb" w:val="clear"/>
          </w:tcPr>
          <w:p w:rsidR="00000000" w:rsidDel="00000000" w:rsidP="00000000" w:rsidRDefault="00000000" w:rsidRPr="00000000" w14:paraId="00000027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before="30" w:lineRule="auto"/>
              <w:ind w:left="158" w:firstLine="0"/>
              <w:rPr>
                <w:rFonts w:ascii="Times New Roman" w:cs="Times New Roman" w:eastAsia="Times New Roman" w:hAnsi="Times New Roman"/>
                <w:b w:val="1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color w:val="000000"/>
                <w:sz w:val="20"/>
                <w:szCs w:val="20"/>
                <w:rtl w:val="0"/>
              </w:rPr>
              <w:t xml:space="preserve">DESCRIÇÃO DO PRODUTO:</w:t>
            </w:r>
          </w:p>
        </w:tc>
        <w:tc>
          <w:tcPr>
            <w:gridSpan w:val="12"/>
          </w:tcPr>
          <w:p w:rsidR="00000000" w:rsidDel="00000000" w:rsidP="00000000" w:rsidRDefault="00000000" w:rsidRPr="00000000" w14:paraId="0000002B">
            <w:pPr>
              <w:spacing w:after="240" w:before="240" w:lineRule="auto"/>
              <w:rPr>
                <w:rFonts w:ascii="Times New Roman" w:cs="Times New Roman" w:eastAsia="Times New Roman" w:hAnsi="Times New Roman"/>
                <w:sz w:val="20"/>
                <w:szCs w:val="20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0"/>
                <w:szCs w:val="20"/>
                <w:rtl w:val="0"/>
              </w:rPr>
              <w:t xml:space="preserve">Implantação de equipamento hospitalar de endoscopia de alta definição para diagnóstico e tratamento de doenças gastrointestinais, ampliando a capacidade de atendimento na rede pública municipal. O investimento contempla a aquisição, instalação e treinamento da equipe técnica, integrando o sistema ao prontuário do paciente. </w:t>
            </w:r>
          </w:p>
        </w:tc>
      </w:tr>
      <w:tr>
        <w:trPr>
          <w:cantSplit w:val="0"/>
          <w:trHeight w:val="540" w:hRule="atLeast"/>
          <w:tblHeader w:val="0"/>
        </w:trPr>
        <w:tc>
          <w:tcPr>
            <w:gridSpan w:val="4"/>
            <w:shd w:fill="a5c8eb" w:val="clear"/>
          </w:tcPr>
          <w:p w:rsidR="00000000" w:rsidDel="00000000" w:rsidP="00000000" w:rsidRDefault="00000000" w:rsidRPr="00000000" w14:paraId="00000037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before="161" w:lineRule="auto"/>
              <w:ind w:left="384" w:firstLine="0"/>
              <w:rPr>
                <w:rFonts w:ascii="Times New Roman" w:cs="Times New Roman" w:eastAsia="Times New Roman" w:hAnsi="Times New Roman"/>
                <w:b w:val="1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color w:val="000000"/>
                <w:sz w:val="20"/>
                <w:szCs w:val="20"/>
                <w:rtl w:val="0"/>
              </w:rPr>
              <w:t xml:space="preserve">UNIDADE DE MEDIDA:</w:t>
            </w:r>
          </w:p>
        </w:tc>
        <w:tc>
          <w:tcPr>
            <w:gridSpan w:val="2"/>
          </w:tcPr>
          <w:p w:rsidR="00000000" w:rsidDel="00000000" w:rsidP="00000000" w:rsidRDefault="00000000" w:rsidRPr="00000000" w14:paraId="0000003B">
            <w:pPr>
              <w:spacing w:after="240" w:before="240" w:lineRule="auto"/>
              <w:rPr>
                <w:rFonts w:ascii="Times New Roman" w:cs="Times New Roman" w:eastAsia="Times New Roman" w:hAnsi="Times New Roman"/>
                <w:sz w:val="20"/>
                <w:szCs w:val="20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0"/>
                <w:szCs w:val="20"/>
                <w:rtl w:val="0"/>
              </w:rPr>
              <w:t xml:space="preserve">Unidade </w:t>
            </w:r>
          </w:p>
          <w:p w:rsidR="00000000" w:rsidDel="00000000" w:rsidP="00000000" w:rsidRDefault="00000000" w:rsidRPr="00000000" w14:paraId="0000003C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before="161" w:lineRule="auto"/>
              <w:ind w:left="573" w:firstLine="0"/>
              <w:rPr>
                <w:rFonts w:ascii="Times New Roman" w:cs="Times New Roman" w:eastAsia="Times New Roman" w:hAnsi="Times New Roman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shd w:fill="a5c8eb" w:val="clear"/>
          </w:tcPr>
          <w:p w:rsidR="00000000" w:rsidDel="00000000" w:rsidP="00000000" w:rsidRDefault="00000000" w:rsidRPr="00000000" w14:paraId="0000003E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before="46" w:lineRule="auto"/>
              <w:ind w:left="336" w:right="324" w:firstLine="70"/>
              <w:rPr>
                <w:rFonts w:ascii="Times New Roman" w:cs="Times New Roman" w:eastAsia="Times New Roman" w:hAnsi="Times New Roman"/>
                <w:b w:val="1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color w:val="000000"/>
                <w:sz w:val="20"/>
                <w:szCs w:val="20"/>
                <w:rtl w:val="0"/>
              </w:rPr>
              <w:t xml:space="preserve">ÓRGÃO GESTOR:</w:t>
            </w:r>
          </w:p>
        </w:tc>
        <w:tc>
          <w:tcPr>
            <w:gridSpan w:val="2"/>
          </w:tcPr>
          <w:p w:rsidR="00000000" w:rsidDel="00000000" w:rsidP="00000000" w:rsidRDefault="00000000" w:rsidRPr="00000000" w14:paraId="00000040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before="142" w:lineRule="auto"/>
              <w:ind w:left="20" w:firstLine="0"/>
              <w:jc w:val="center"/>
              <w:rPr>
                <w:rFonts w:ascii="Times New Roman" w:cs="Times New Roman" w:eastAsia="Times New Roman" w:hAnsi="Times New Roman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0"/>
                <w:szCs w:val="20"/>
                <w:rtl w:val="0"/>
              </w:rPr>
              <w:t xml:space="preserve">SMS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shd w:fill="a5c8eb" w:val="clear"/>
          </w:tcPr>
          <w:p w:rsidR="00000000" w:rsidDel="00000000" w:rsidP="00000000" w:rsidRDefault="00000000" w:rsidRPr="00000000" w14:paraId="00000042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before="46" w:lineRule="auto"/>
              <w:ind w:left="152" w:right="130" w:firstLine="343"/>
              <w:rPr>
                <w:rFonts w:ascii="Times New Roman" w:cs="Times New Roman" w:eastAsia="Times New Roman" w:hAnsi="Times New Roman"/>
                <w:b w:val="1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color w:val="000000"/>
                <w:sz w:val="20"/>
                <w:szCs w:val="20"/>
                <w:rtl w:val="0"/>
              </w:rPr>
              <w:t xml:space="preserve">AGENDA TRANSVERSAL:</w:t>
            </w:r>
          </w:p>
        </w:tc>
        <w:tc>
          <w:tcPr>
            <w:gridSpan w:val="4"/>
          </w:tcPr>
          <w:p w:rsidR="00000000" w:rsidDel="00000000" w:rsidP="00000000" w:rsidRDefault="00000000" w:rsidRPr="00000000" w14:paraId="00000044">
            <w:pPr>
              <w:spacing w:after="240" w:before="240" w:lineRule="auto"/>
              <w:rPr>
                <w:rFonts w:ascii="Times New Roman" w:cs="Times New Roman" w:eastAsia="Times New Roman" w:hAnsi="Times New Roman"/>
                <w:sz w:val="20"/>
                <w:szCs w:val="20"/>
              </w:rPr>
            </w:pPr>
            <w:bookmarkStart w:colFirst="0" w:colLast="0" w:name="_heading=h.epdq0mhznbts" w:id="1"/>
            <w:bookmarkEnd w:id="1"/>
            <w:r w:rsidDel="00000000" w:rsidR="00000000" w:rsidRPr="00000000">
              <w:rPr>
                <w:rFonts w:ascii="Times New Roman" w:cs="Times New Roman" w:eastAsia="Times New Roman" w:hAnsi="Times New Roman"/>
                <w:sz w:val="20"/>
                <w:szCs w:val="20"/>
                <w:rtl w:val="0"/>
              </w:rPr>
              <w:t xml:space="preserve">Niterói Saudável; Niterói por Elas; </w:t>
            </w:r>
          </w:p>
        </w:tc>
      </w:tr>
      <w:tr>
        <w:trPr>
          <w:cantSplit w:val="0"/>
          <w:trHeight w:val="280" w:hRule="atLeast"/>
          <w:tblHeader w:val="0"/>
        </w:trPr>
        <w:tc>
          <w:tcPr>
            <w:gridSpan w:val="3"/>
            <w:shd w:fill="a5c8eb" w:val="clear"/>
          </w:tcPr>
          <w:p w:rsidR="00000000" w:rsidDel="00000000" w:rsidP="00000000" w:rsidRDefault="00000000" w:rsidRPr="00000000" w14:paraId="00000048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before="33" w:line="227" w:lineRule="auto"/>
              <w:jc w:val="center"/>
              <w:rPr>
                <w:rFonts w:ascii="Times New Roman" w:cs="Times New Roman" w:eastAsia="Times New Roman" w:hAnsi="Times New Roman"/>
                <w:b w:val="1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color w:val="000000"/>
                <w:sz w:val="20"/>
                <w:szCs w:val="20"/>
                <w:rtl w:val="0"/>
              </w:rPr>
              <w:t xml:space="preserve">2026</w:t>
            </w:r>
          </w:p>
        </w:tc>
        <w:tc>
          <w:tcPr>
            <w:gridSpan w:val="5"/>
            <w:shd w:fill="a5c8eb" w:val="clear"/>
          </w:tcPr>
          <w:p w:rsidR="00000000" w:rsidDel="00000000" w:rsidP="00000000" w:rsidRDefault="00000000" w:rsidRPr="00000000" w14:paraId="0000004B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before="33" w:line="227" w:lineRule="auto"/>
              <w:ind w:left="10" w:firstLine="0"/>
              <w:jc w:val="center"/>
              <w:rPr>
                <w:rFonts w:ascii="Times New Roman" w:cs="Times New Roman" w:eastAsia="Times New Roman" w:hAnsi="Times New Roman"/>
                <w:b w:val="1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color w:val="000000"/>
                <w:sz w:val="20"/>
                <w:szCs w:val="20"/>
                <w:rtl w:val="0"/>
              </w:rPr>
              <w:t xml:space="preserve">2027</w:t>
            </w:r>
          </w:p>
        </w:tc>
        <w:tc>
          <w:tcPr>
            <w:gridSpan w:val="4"/>
            <w:shd w:fill="a5c8eb" w:val="clear"/>
          </w:tcPr>
          <w:p w:rsidR="00000000" w:rsidDel="00000000" w:rsidP="00000000" w:rsidRDefault="00000000" w:rsidRPr="00000000" w14:paraId="00000050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before="68" w:line="192" w:lineRule="auto"/>
              <w:ind w:left="20" w:firstLine="0"/>
              <w:jc w:val="center"/>
              <w:rPr>
                <w:rFonts w:ascii="Times New Roman" w:cs="Times New Roman" w:eastAsia="Times New Roman" w:hAnsi="Times New Roman"/>
                <w:b w:val="1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color w:val="000000"/>
                <w:sz w:val="20"/>
                <w:szCs w:val="20"/>
                <w:rtl w:val="0"/>
              </w:rPr>
              <w:t xml:space="preserve">2028</w:t>
            </w:r>
          </w:p>
        </w:tc>
        <w:tc>
          <w:tcPr>
            <w:gridSpan w:val="3"/>
            <w:shd w:fill="a5c8eb" w:val="clear"/>
          </w:tcPr>
          <w:p w:rsidR="00000000" w:rsidDel="00000000" w:rsidP="00000000" w:rsidRDefault="00000000" w:rsidRPr="00000000" w14:paraId="00000054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before="33" w:line="227" w:lineRule="auto"/>
              <w:ind w:left="20" w:firstLine="0"/>
              <w:jc w:val="center"/>
              <w:rPr>
                <w:rFonts w:ascii="Times New Roman" w:cs="Times New Roman" w:eastAsia="Times New Roman" w:hAnsi="Times New Roman"/>
                <w:b w:val="1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color w:val="000000"/>
                <w:sz w:val="20"/>
                <w:szCs w:val="20"/>
                <w:rtl w:val="0"/>
              </w:rPr>
              <w:t xml:space="preserve">2029</w:t>
            </w:r>
          </w:p>
        </w:tc>
        <w:tc>
          <w:tcPr>
            <w:vMerge w:val="restart"/>
            <w:shd w:fill="a5c8eb" w:val="clear"/>
          </w:tcPr>
          <w:p w:rsidR="00000000" w:rsidDel="00000000" w:rsidP="00000000" w:rsidRDefault="00000000" w:rsidRPr="00000000" w14:paraId="00000057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before="215" w:lineRule="auto"/>
              <w:jc w:val="center"/>
              <w:rPr>
                <w:rFonts w:ascii="Times New Roman" w:cs="Times New Roman" w:eastAsia="Times New Roman" w:hAnsi="Times New Roman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58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before="1" w:lineRule="auto"/>
              <w:ind w:left="425" w:firstLine="0"/>
              <w:jc w:val="center"/>
              <w:rPr>
                <w:rFonts w:ascii="Times New Roman" w:cs="Times New Roman" w:eastAsia="Times New Roman" w:hAnsi="Times New Roman"/>
                <w:b w:val="1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color w:val="000000"/>
                <w:sz w:val="20"/>
                <w:szCs w:val="20"/>
                <w:rtl w:val="0"/>
              </w:rPr>
              <w:t xml:space="preserve">Região</w:t>
            </w:r>
          </w:p>
        </w:tc>
      </w:tr>
      <w:tr>
        <w:trPr>
          <w:cantSplit w:val="0"/>
          <w:trHeight w:val="300" w:hRule="atLeast"/>
          <w:tblHeader w:val="0"/>
        </w:trPr>
        <w:tc>
          <w:tcPr>
            <w:vMerge w:val="restart"/>
            <w:shd w:fill="a5c8eb" w:val="clear"/>
          </w:tcPr>
          <w:p w:rsidR="00000000" w:rsidDel="00000000" w:rsidP="00000000" w:rsidRDefault="00000000" w:rsidRPr="00000000" w14:paraId="00000059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before="151" w:line="278.00000000000006" w:lineRule="auto"/>
              <w:ind w:left="212" w:right="200" w:firstLine="26.000000000000014"/>
              <w:jc w:val="center"/>
              <w:rPr>
                <w:rFonts w:ascii="Times New Roman" w:cs="Times New Roman" w:eastAsia="Times New Roman" w:hAnsi="Times New Roman"/>
                <w:b w:val="1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color w:val="000000"/>
                <w:sz w:val="20"/>
                <w:szCs w:val="20"/>
                <w:rtl w:val="0"/>
              </w:rPr>
              <w:t xml:space="preserve">Meta Física</w:t>
            </w:r>
          </w:p>
        </w:tc>
        <w:tc>
          <w:tcPr>
            <w:gridSpan w:val="2"/>
            <w:shd w:fill="a5c8eb" w:val="clear"/>
          </w:tcPr>
          <w:p w:rsidR="00000000" w:rsidDel="00000000" w:rsidP="00000000" w:rsidRDefault="00000000" w:rsidRPr="00000000" w14:paraId="0000005A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before="29" w:lineRule="auto"/>
              <w:ind w:left="199" w:firstLine="0"/>
              <w:jc w:val="center"/>
              <w:rPr>
                <w:rFonts w:ascii="Times New Roman" w:cs="Times New Roman" w:eastAsia="Times New Roman" w:hAnsi="Times New Roman"/>
                <w:b w:val="1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color w:val="000000"/>
                <w:sz w:val="20"/>
                <w:szCs w:val="20"/>
                <w:rtl w:val="0"/>
              </w:rPr>
              <w:t xml:space="preserve">Valor estimado</w:t>
            </w:r>
          </w:p>
        </w:tc>
        <w:tc>
          <w:tcPr>
            <w:gridSpan w:val="2"/>
            <w:vMerge w:val="restart"/>
            <w:shd w:fill="a5c8eb" w:val="clear"/>
          </w:tcPr>
          <w:p w:rsidR="00000000" w:rsidDel="00000000" w:rsidP="00000000" w:rsidRDefault="00000000" w:rsidRPr="00000000" w14:paraId="0000005C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before="54" w:lineRule="auto"/>
              <w:jc w:val="center"/>
              <w:rPr>
                <w:rFonts w:ascii="Times New Roman" w:cs="Times New Roman" w:eastAsia="Times New Roman" w:hAnsi="Times New Roman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5D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ind w:left="100" w:firstLine="0"/>
              <w:jc w:val="center"/>
              <w:rPr>
                <w:rFonts w:ascii="Times New Roman" w:cs="Times New Roman" w:eastAsia="Times New Roman" w:hAnsi="Times New Roman"/>
                <w:b w:val="1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color w:val="000000"/>
                <w:sz w:val="20"/>
                <w:szCs w:val="20"/>
                <w:rtl w:val="0"/>
              </w:rPr>
              <w:t xml:space="preserve">Meta Física</w:t>
            </w:r>
          </w:p>
        </w:tc>
        <w:tc>
          <w:tcPr>
            <w:gridSpan w:val="3"/>
            <w:shd w:fill="a5c8eb" w:val="clear"/>
          </w:tcPr>
          <w:p w:rsidR="00000000" w:rsidDel="00000000" w:rsidP="00000000" w:rsidRDefault="00000000" w:rsidRPr="00000000" w14:paraId="0000005F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before="29" w:lineRule="auto"/>
              <w:ind w:left="629" w:firstLine="0"/>
              <w:jc w:val="center"/>
              <w:rPr>
                <w:rFonts w:ascii="Times New Roman" w:cs="Times New Roman" w:eastAsia="Times New Roman" w:hAnsi="Times New Roman"/>
                <w:b w:val="1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color w:val="000000"/>
                <w:sz w:val="20"/>
                <w:szCs w:val="20"/>
                <w:rtl w:val="0"/>
              </w:rPr>
              <w:t xml:space="preserve">Valor estimado</w:t>
            </w:r>
          </w:p>
        </w:tc>
        <w:tc>
          <w:tcPr>
            <w:vMerge w:val="restart"/>
            <w:shd w:fill="a5c8eb" w:val="clear"/>
          </w:tcPr>
          <w:p w:rsidR="00000000" w:rsidDel="00000000" w:rsidP="00000000" w:rsidRDefault="00000000" w:rsidRPr="00000000" w14:paraId="00000062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before="151" w:line="278.00000000000006" w:lineRule="auto"/>
              <w:ind w:left="230" w:right="202" w:firstLine="26.000000000000014"/>
              <w:jc w:val="center"/>
              <w:rPr>
                <w:rFonts w:ascii="Times New Roman" w:cs="Times New Roman" w:eastAsia="Times New Roman" w:hAnsi="Times New Roman"/>
                <w:b w:val="1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color w:val="000000"/>
                <w:sz w:val="20"/>
                <w:szCs w:val="20"/>
                <w:rtl w:val="0"/>
              </w:rPr>
              <w:t xml:space="preserve">Meta Física</w:t>
            </w:r>
          </w:p>
        </w:tc>
        <w:tc>
          <w:tcPr>
            <w:gridSpan w:val="3"/>
            <w:shd w:fill="a5c8eb" w:val="clear"/>
          </w:tcPr>
          <w:p w:rsidR="00000000" w:rsidDel="00000000" w:rsidP="00000000" w:rsidRDefault="00000000" w:rsidRPr="00000000" w14:paraId="00000063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before="29" w:lineRule="auto"/>
              <w:ind w:left="706" w:firstLine="0"/>
              <w:jc w:val="center"/>
              <w:rPr>
                <w:rFonts w:ascii="Times New Roman" w:cs="Times New Roman" w:eastAsia="Times New Roman" w:hAnsi="Times New Roman"/>
                <w:b w:val="1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color w:val="000000"/>
                <w:sz w:val="20"/>
                <w:szCs w:val="20"/>
                <w:rtl w:val="0"/>
              </w:rPr>
              <w:t xml:space="preserve">Valor estimado</w:t>
            </w:r>
          </w:p>
        </w:tc>
        <w:tc>
          <w:tcPr>
            <w:vMerge w:val="restart"/>
            <w:shd w:fill="a5c8eb" w:val="clear"/>
          </w:tcPr>
          <w:p w:rsidR="00000000" w:rsidDel="00000000" w:rsidP="00000000" w:rsidRDefault="00000000" w:rsidRPr="00000000" w14:paraId="00000066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before="151" w:line="278.00000000000006" w:lineRule="auto"/>
              <w:ind w:left="207" w:right="185" w:firstLine="26.000000000000014"/>
              <w:jc w:val="center"/>
              <w:rPr>
                <w:rFonts w:ascii="Times New Roman" w:cs="Times New Roman" w:eastAsia="Times New Roman" w:hAnsi="Times New Roman"/>
                <w:b w:val="1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color w:val="000000"/>
                <w:sz w:val="20"/>
                <w:szCs w:val="20"/>
                <w:rtl w:val="0"/>
              </w:rPr>
              <w:t xml:space="preserve">Meta Física</w:t>
            </w:r>
          </w:p>
        </w:tc>
        <w:tc>
          <w:tcPr>
            <w:gridSpan w:val="2"/>
            <w:shd w:fill="a5c8eb" w:val="clear"/>
          </w:tcPr>
          <w:p w:rsidR="00000000" w:rsidDel="00000000" w:rsidP="00000000" w:rsidRDefault="00000000" w:rsidRPr="00000000" w14:paraId="00000067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before="29" w:lineRule="auto"/>
              <w:ind w:left="244" w:firstLine="0"/>
              <w:jc w:val="center"/>
              <w:rPr>
                <w:rFonts w:ascii="Times New Roman" w:cs="Times New Roman" w:eastAsia="Times New Roman" w:hAnsi="Times New Roman"/>
                <w:b w:val="1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color w:val="000000"/>
                <w:sz w:val="20"/>
                <w:szCs w:val="20"/>
                <w:rtl w:val="0"/>
              </w:rPr>
              <w:t xml:space="preserve">Valor estimado</w:t>
            </w:r>
          </w:p>
        </w:tc>
        <w:tc>
          <w:tcPr>
            <w:vMerge w:val="continue"/>
            <w:shd w:fill="a5c8eb" w:val="clear"/>
          </w:tcPr>
          <w:p w:rsidR="00000000" w:rsidDel="00000000" w:rsidP="00000000" w:rsidRDefault="00000000" w:rsidRPr="00000000" w14:paraId="00000069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1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499" w:hRule="atLeast"/>
          <w:tblHeader w:val="0"/>
        </w:trPr>
        <w:tc>
          <w:tcPr>
            <w:vMerge w:val="continue"/>
            <w:shd w:fill="a5c8eb" w:val="clear"/>
          </w:tcPr>
          <w:p w:rsidR="00000000" w:rsidDel="00000000" w:rsidP="00000000" w:rsidRDefault="00000000" w:rsidRPr="00000000" w14:paraId="0000006A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1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a5c8eb" w:val="clear"/>
          </w:tcPr>
          <w:p w:rsidR="00000000" w:rsidDel="00000000" w:rsidP="00000000" w:rsidRDefault="00000000" w:rsidRPr="00000000" w14:paraId="0000006B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before="122" w:lineRule="auto"/>
              <w:ind w:left="113" w:firstLine="0"/>
              <w:jc w:val="center"/>
              <w:rPr>
                <w:rFonts w:ascii="Times New Roman" w:cs="Times New Roman" w:eastAsia="Times New Roman" w:hAnsi="Times New Roman"/>
                <w:b w:val="1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color w:val="000000"/>
                <w:sz w:val="20"/>
                <w:szCs w:val="20"/>
                <w:rtl w:val="0"/>
              </w:rPr>
              <w:t xml:space="preserve">Invest.</w:t>
            </w:r>
          </w:p>
        </w:tc>
        <w:tc>
          <w:tcPr>
            <w:shd w:fill="a5c8eb" w:val="clear"/>
          </w:tcPr>
          <w:p w:rsidR="00000000" w:rsidDel="00000000" w:rsidP="00000000" w:rsidRDefault="00000000" w:rsidRPr="00000000" w14:paraId="0000006C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before="122" w:lineRule="auto"/>
              <w:ind w:left="125" w:firstLine="0"/>
              <w:jc w:val="center"/>
              <w:rPr>
                <w:rFonts w:ascii="Times New Roman" w:cs="Times New Roman" w:eastAsia="Times New Roman" w:hAnsi="Times New Roman"/>
                <w:b w:val="1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color w:val="000000"/>
                <w:sz w:val="20"/>
                <w:szCs w:val="20"/>
                <w:rtl w:val="0"/>
              </w:rPr>
              <w:t xml:space="preserve">Custeio</w:t>
            </w:r>
          </w:p>
        </w:tc>
        <w:tc>
          <w:tcPr>
            <w:gridSpan w:val="2"/>
            <w:vMerge w:val="continue"/>
            <w:shd w:fill="a5c8eb" w:val="clear"/>
          </w:tcPr>
          <w:p w:rsidR="00000000" w:rsidDel="00000000" w:rsidP="00000000" w:rsidRDefault="00000000" w:rsidRPr="00000000" w14:paraId="0000006D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1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shd w:fill="a5c8eb" w:val="clear"/>
          </w:tcPr>
          <w:p w:rsidR="00000000" w:rsidDel="00000000" w:rsidP="00000000" w:rsidRDefault="00000000" w:rsidRPr="00000000" w14:paraId="0000006F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before="122" w:lineRule="auto"/>
              <w:ind w:left="363" w:firstLine="0"/>
              <w:jc w:val="center"/>
              <w:rPr>
                <w:rFonts w:ascii="Times New Roman" w:cs="Times New Roman" w:eastAsia="Times New Roman" w:hAnsi="Times New Roman"/>
                <w:b w:val="1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color w:val="000000"/>
                <w:sz w:val="20"/>
                <w:szCs w:val="20"/>
                <w:rtl w:val="0"/>
              </w:rPr>
              <w:t xml:space="preserve">Invest.</w:t>
            </w:r>
          </w:p>
        </w:tc>
        <w:tc>
          <w:tcPr>
            <w:shd w:fill="a5c8eb" w:val="clear"/>
          </w:tcPr>
          <w:p w:rsidR="00000000" w:rsidDel="00000000" w:rsidP="00000000" w:rsidRDefault="00000000" w:rsidRPr="00000000" w14:paraId="00000071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before="122" w:lineRule="auto"/>
              <w:ind w:left="295" w:firstLine="0"/>
              <w:jc w:val="center"/>
              <w:rPr>
                <w:rFonts w:ascii="Times New Roman" w:cs="Times New Roman" w:eastAsia="Times New Roman" w:hAnsi="Times New Roman"/>
                <w:b w:val="1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color w:val="000000"/>
                <w:sz w:val="20"/>
                <w:szCs w:val="20"/>
                <w:rtl w:val="0"/>
              </w:rPr>
              <w:t xml:space="preserve">Custeio</w:t>
            </w:r>
          </w:p>
        </w:tc>
        <w:tc>
          <w:tcPr>
            <w:vMerge w:val="continue"/>
            <w:shd w:fill="a5c8eb" w:val="clear"/>
          </w:tcPr>
          <w:p w:rsidR="00000000" w:rsidDel="00000000" w:rsidP="00000000" w:rsidRDefault="00000000" w:rsidRPr="00000000" w14:paraId="00000072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1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shd w:fill="a5c8eb" w:val="clear"/>
          </w:tcPr>
          <w:p w:rsidR="00000000" w:rsidDel="00000000" w:rsidP="00000000" w:rsidRDefault="00000000" w:rsidRPr="00000000" w14:paraId="00000073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before="122" w:lineRule="auto"/>
              <w:ind w:left="373" w:firstLine="0"/>
              <w:jc w:val="center"/>
              <w:rPr>
                <w:rFonts w:ascii="Times New Roman" w:cs="Times New Roman" w:eastAsia="Times New Roman" w:hAnsi="Times New Roman"/>
                <w:b w:val="1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color w:val="000000"/>
                <w:sz w:val="20"/>
                <w:szCs w:val="20"/>
                <w:rtl w:val="0"/>
              </w:rPr>
              <w:t xml:space="preserve">Invest.</w:t>
            </w:r>
          </w:p>
        </w:tc>
        <w:tc>
          <w:tcPr>
            <w:shd w:fill="a5c8eb" w:val="clear"/>
          </w:tcPr>
          <w:p w:rsidR="00000000" w:rsidDel="00000000" w:rsidP="00000000" w:rsidRDefault="00000000" w:rsidRPr="00000000" w14:paraId="00000075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before="122" w:lineRule="auto"/>
              <w:ind w:left="367" w:firstLine="0"/>
              <w:jc w:val="center"/>
              <w:rPr>
                <w:rFonts w:ascii="Times New Roman" w:cs="Times New Roman" w:eastAsia="Times New Roman" w:hAnsi="Times New Roman"/>
                <w:b w:val="1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color w:val="000000"/>
                <w:sz w:val="20"/>
                <w:szCs w:val="20"/>
                <w:rtl w:val="0"/>
              </w:rPr>
              <w:t xml:space="preserve">Custeio</w:t>
            </w:r>
          </w:p>
        </w:tc>
        <w:tc>
          <w:tcPr>
            <w:vMerge w:val="continue"/>
            <w:shd w:fill="a5c8eb" w:val="clear"/>
          </w:tcPr>
          <w:p w:rsidR="00000000" w:rsidDel="00000000" w:rsidP="00000000" w:rsidRDefault="00000000" w:rsidRPr="00000000" w14:paraId="00000076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1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a5c8eb" w:val="clear"/>
          </w:tcPr>
          <w:p w:rsidR="00000000" w:rsidDel="00000000" w:rsidP="00000000" w:rsidRDefault="00000000" w:rsidRPr="00000000" w14:paraId="00000077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before="122" w:lineRule="auto"/>
              <w:ind w:left="136" w:firstLine="0"/>
              <w:jc w:val="center"/>
              <w:rPr>
                <w:rFonts w:ascii="Times New Roman" w:cs="Times New Roman" w:eastAsia="Times New Roman" w:hAnsi="Times New Roman"/>
                <w:b w:val="1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color w:val="000000"/>
                <w:sz w:val="20"/>
                <w:szCs w:val="20"/>
                <w:rtl w:val="0"/>
              </w:rPr>
              <w:t xml:space="preserve">Invest.</w:t>
            </w:r>
          </w:p>
        </w:tc>
        <w:tc>
          <w:tcPr>
            <w:shd w:fill="a5c8eb" w:val="clear"/>
          </w:tcPr>
          <w:p w:rsidR="00000000" w:rsidDel="00000000" w:rsidP="00000000" w:rsidRDefault="00000000" w:rsidRPr="00000000" w14:paraId="00000078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before="122" w:lineRule="auto"/>
              <w:ind w:left="132" w:firstLine="0"/>
              <w:jc w:val="center"/>
              <w:rPr>
                <w:rFonts w:ascii="Times New Roman" w:cs="Times New Roman" w:eastAsia="Times New Roman" w:hAnsi="Times New Roman"/>
                <w:b w:val="1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color w:val="000000"/>
                <w:sz w:val="20"/>
                <w:szCs w:val="20"/>
                <w:rtl w:val="0"/>
              </w:rPr>
              <w:t xml:space="preserve">Custeio</w:t>
            </w:r>
          </w:p>
        </w:tc>
        <w:tc>
          <w:tcPr>
            <w:vMerge w:val="continue"/>
            <w:shd w:fill="a5c8eb" w:val="clear"/>
          </w:tcPr>
          <w:p w:rsidR="00000000" w:rsidDel="00000000" w:rsidP="00000000" w:rsidRDefault="00000000" w:rsidRPr="00000000" w14:paraId="00000079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1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280" w:hRule="atLeast"/>
          <w:tblHeader w:val="0"/>
        </w:trPr>
        <w:tc>
          <w:tcPr/>
          <w:p w:rsidR="00000000" w:rsidDel="00000000" w:rsidP="00000000" w:rsidRDefault="00000000" w:rsidRPr="00000000" w14:paraId="0000007A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jc w:val="center"/>
              <w:rPr>
                <w:rFonts w:ascii="Times New Roman" w:cs="Times New Roman" w:eastAsia="Times New Roman" w:hAnsi="Times New Roman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restart"/>
          </w:tcPr>
          <w:p w:rsidR="00000000" w:rsidDel="00000000" w:rsidP="00000000" w:rsidRDefault="00000000" w:rsidRPr="00000000" w14:paraId="0000007B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jc w:val="center"/>
              <w:rPr>
                <w:rFonts w:ascii="Times New Roman" w:cs="Times New Roman" w:eastAsia="Times New Roman" w:hAnsi="Times New Roman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restart"/>
          </w:tcPr>
          <w:p w:rsidR="00000000" w:rsidDel="00000000" w:rsidP="00000000" w:rsidRDefault="00000000" w:rsidRPr="00000000" w14:paraId="0000007C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before="38" w:lineRule="auto"/>
              <w:ind w:left="15" w:firstLine="0"/>
              <w:jc w:val="center"/>
              <w:rPr>
                <w:rFonts w:ascii="Times New Roman" w:cs="Times New Roman" w:eastAsia="Times New Roman" w:hAnsi="Times New Roman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</w:tcPr>
          <w:p w:rsidR="00000000" w:rsidDel="00000000" w:rsidP="00000000" w:rsidRDefault="00000000" w:rsidRPr="00000000" w14:paraId="0000007D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jc w:val="center"/>
              <w:rPr>
                <w:rFonts w:ascii="Times New Roman" w:cs="Times New Roman" w:eastAsia="Times New Roman" w:hAnsi="Times New Roman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0"/>
                <w:szCs w:val="20"/>
                <w:rtl w:val="0"/>
              </w:rPr>
              <w:t xml:space="preserve">1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vMerge w:val="restart"/>
          </w:tcPr>
          <w:p w:rsidR="00000000" w:rsidDel="00000000" w:rsidP="00000000" w:rsidRDefault="00000000" w:rsidRPr="00000000" w14:paraId="0000007F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jc w:val="center"/>
              <w:rPr>
                <w:rFonts w:ascii="Times New Roman" w:cs="Times New Roman" w:eastAsia="Times New Roman" w:hAnsi="Times New Roman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0"/>
                <w:szCs w:val="20"/>
                <w:rtl w:val="0"/>
              </w:rPr>
              <w:t xml:space="preserve">950.000,00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vMerge w:val="restart"/>
          </w:tcPr>
          <w:p w:rsidR="00000000" w:rsidDel="00000000" w:rsidP="00000000" w:rsidRDefault="00000000" w:rsidRPr="00000000" w14:paraId="00000081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jc w:val="center"/>
              <w:rPr>
                <w:rFonts w:ascii="Times New Roman" w:cs="Times New Roman" w:eastAsia="Times New Roman" w:hAnsi="Times New Roman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82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jc w:val="center"/>
              <w:rPr>
                <w:rFonts w:ascii="Times New Roman" w:cs="Times New Roman" w:eastAsia="Times New Roman" w:hAnsi="Times New Roman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83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before="112" w:lineRule="auto"/>
              <w:jc w:val="center"/>
              <w:rPr>
                <w:rFonts w:ascii="Times New Roman" w:cs="Times New Roman" w:eastAsia="Times New Roman" w:hAnsi="Times New Roman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84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ind w:left="101" w:firstLine="0"/>
              <w:jc w:val="center"/>
              <w:rPr>
                <w:rFonts w:ascii="Times New Roman" w:cs="Times New Roman" w:eastAsia="Times New Roman" w:hAnsi="Times New Roman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85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jc w:val="center"/>
              <w:rPr>
                <w:rFonts w:ascii="Times New Roman" w:cs="Times New Roman" w:eastAsia="Times New Roman" w:hAnsi="Times New Roman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vMerge w:val="restart"/>
          </w:tcPr>
          <w:p w:rsidR="00000000" w:rsidDel="00000000" w:rsidP="00000000" w:rsidRDefault="00000000" w:rsidRPr="00000000" w14:paraId="00000086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jc w:val="center"/>
              <w:rPr>
                <w:rFonts w:ascii="Times New Roman" w:cs="Times New Roman" w:eastAsia="Times New Roman" w:hAnsi="Times New Roman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restart"/>
          </w:tcPr>
          <w:p w:rsidR="00000000" w:rsidDel="00000000" w:rsidP="00000000" w:rsidRDefault="00000000" w:rsidRPr="00000000" w14:paraId="00000088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jc w:val="center"/>
              <w:rPr>
                <w:rFonts w:ascii="Times New Roman" w:cs="Times New Roman" w:eastAsia="Times New Roman" w:hAnsi="Times New Roman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89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jc w:val="center"/>
              <w:rPr>
                <w:rFonts w:ascii="Times New Roman" w:cs="Times New Roman" w:eastAsia="Times New Roman" w:hAnsi="Times New Roman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8A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before="112" w:lineRule="auto"/>
              <w:jc w:val="center"/>
              <w:rPr>
                <w:rFonts w:ascii="Times New Roman" w:cs="Times New Roman" w:eastAsia="Times New Roman" w:hAnsi="Times New Roman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8B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ind w:left="173" w:firstLine="0"/>
              <w:jc w:val="center"/>
              <w:rPr>
                <w:rFonts w:ascii="Times New Roman" w:cs="Times New Roman" w:eastAsia="Times New Roman" w:hAnsi="Times New Roman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8C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jc w:val="center"/>
              <w:rPr>
                <w:rFonts w:ascii="Times New Roman" w:cs="Times New Roman" w:eastAsia="Times New Roman" w:hAnsi="Times New Roman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restart"/>
          </w:tcPr>
          <w:p w:rsidR="00000000" w:rsidDel="00000000" w:rsidP="00000000" w:rsidRDefault="00000000" w:rsidRPr="00000000" w14:paraId="0000008D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jc w:val="center"/>
              <w:rPr>
                <w:rFonts w:ascii="Times New Roman" w:cs="Times New Roman" w:eastAsia="Times New Roman" w:hAnsi="Times New Roman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restart"/>
          </w:tcPr>
          <w:p w:rsidR="00000000" w:rsidDel="00000000" w:rsidP="00000000" w:rsidRDefault="00000000" w:rsidRPr="00000000" w14:paraId="0000008E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jc w:val="center"/>
              <w:rPr>
                <w:rFonts w:ascii="Times New Roman" w:cs="Times New Roman" w:eastAsia="Times New Roman" w:hAnsi="Times New Roman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8F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before="208" w:lineRule="auto"/>
              <w:jc w:val="center"/>
              <w:rPr>
                <w:rFonts w:ascii="Times New Roman" w:cs="Times New Roman" w:eastAsia="Times New Roman" w:hAnsi="Times New Roman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90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line="278.00000000000006" w:lineRule="auto"/>
              <w:ind w:left="355" w:right="74" w:hanging="267"/>
              <w:jc w:val="center"/>
              <w:rPr>
                <w:rFonts w:ascii="Times New Roman" w:cs="Times New Roman" w:eastAsia="Times New Roman" w:hAnsi="Times New Roman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91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before="14" w:lineRule="auto"/>
              <w:ind w:left="20" w:firstLine="0"/>
              <w:jc w:val="center"/>
              <w:rPr>
                <w:rFonts w:ascii="Times New Roman" w:cs="Times New Roman" w:eastAsia="Times New Roman" w:hAnsi="Times New Roman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0"/>
                <w:szCs w:val="20"/>
                <w:rtl w:val="0"/>
              </w:rPr>
              <w:t xml:space="preserve">Niterói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300" w:hRule="atLeast"/>
          <w:tblHeader w:val="0"/>
        </w:trPr>
        <w:tc>
          <w:tcPr/>
          <w:p w:rsidR="00000000" w:rsidDel="00000000" w:rsidP="00000000" w:rsidRDefault="00000000" w:rsidRPr="00000000" w14:paraId="00000092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jc w:val="center"/>
              <w:rPr>
                <w:rFonts w:ascii="Times New Roman" w:cs="Times New Roman" w:eastAsia="Times New Roman" w:hAnsi="Times New Roman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</w:tcPr>
          <w:p w:rsidR="00000000" w:rsidDel="00000000" w:rsidP="00000000" w:rsidRDefault="00000000" w:rsidRPr="00000000" w14:paraId="00000093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</w:tcPr>
          <w:p w:rsidR="00000000" w:rsidDel="00000000" w:rsidP="00000000" w:rsidRDefault="00000000" w:rsidRPr="00000000" w14:paraId="00000094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</w:tcPr>
          <w:p w:rsidR="00000000" w:rsidDel="00000000" w:rsidP="00000000" w:rsidRDefault="00000000" w:rsidRPr="00000000" w14:paraId="00000095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jc w:val="center"/>
              <w:rPr>
                <w:rFonts w:ascii="Times New Roman" w:cs="Times New Roman" w:eastAsia="Times New Roman" w:hAnsi="Times New Roman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vMerge w:val="continue"/>
          </w:tcPr>
          <w:p w:rsidR="00000000" w:rsidDel="00000000" w:rsidP="00000000" w:rsidRDefault="00000000" w:rsidRPr="00000000" w14:paraId="00000097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</w:tcPr>
          <w:p w:rsidR="00000000" w:rsidDel="00000000" w:rsidP="00000000" w:rsidRDefault="00000000" w:rsidRPr="00000000" w14:paraId="00000099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9A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jc w:val="center"/>
              <w:rPr>
                <w:rFonts w:ascii="Times New Roman" w:cs="Times New Roman" w:eastAsia="Times New Roman" w:hAnsi="Times New Roman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vMerge w:val="continue"/>
          </w:tcPr>
          <w:p w:rsidR="00000000" w:rsidDel="00000000" w:rsidP="00000000" w:rsidRDefault="00000000" w:rsidRPr="00000000" w14:paraId="0000009B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</w:tcPr>
          <w:p w:rsidR="00000000" w:rsidDel="00000000" w:rsidP="00000000" w:rsidRDefault="00000000" w:rsidRPr="00000000" w14:paraId="0000009D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9E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jc w:val="center"/>
              <w:rPr>
                <w:rFonts w:ascii="Times New Roman" w:cs="Times New Roman" w:eastAsia="Times New Roman" w:hAnsi="Times New Roman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</w:tcPr>
          <w:p w:rsidR="00000000" w:rsidDel="00000000" w:rsidP="00000000" w:rsidRDefault="00000000" w:rsidRPr="00000000" w14:paraId="0000009F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</w:tcPr>
          <w:p w:rsidR="00000000" w:rsidDel="00000000" w:rsidP="00000000" w:rsidRDefault="00000000" w:rsidRPr="00000000" w14:paraId="000000A0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A1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before="29" w:lineRule="auto"/>
              <w:ind w:left="20" w:firstLine="0"/>
              <w:jc w:val="center"/>
              <w:rPr>
                <w:rFonts w:ascii="Times New Roman" w:cs="Times New Roman" w:eastAsia="Times New Roman" w:hAnsi="Times New Roman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299" w:hRule="atLeast"/>
          <w:tblHeader w:val="0"/>
        </w:trPr>
        <w:tc>
          <w:tcPr/>
          <w:p w:rsidR="00000000" w:rsidDel="00000000" w:rsidP="00000000" w:rsidRDefault="00000000" w:rsidRPr="00000000" w14:paraId="000000A2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before="34" w:lineRule="auto"/>
              <w:ind w:left="5" w:firstLine="0"/>
              <w:jc w:val="center"/>
              <w:rPr>
                <w:rFonts w:ascii="Times New Roman" w:cs="Times New Roman" w:eastAsia="Times New Roman" w:hAnsi="Times New Roman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</w:tcPr>
          <w:p w:rsidR="00000000" w:rsidDel="00000000" w:rsidP="00000000" w:rsidRDefault="00000000" w:rsidRPr="00000000" w14:paraId="000000A3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</w:tcPr>
          <w:p w:rsidR="00000000" w:rsidDel="00000000" w:rsidP="00000000" w:rsidRDefault="00000000" w:rsidRPr="00000000" w14:paraId="000000A4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</w:tcPr>
          <w:p w:rsidR="00000000" w:rsidDel="00000000" w:rsidP="00000000" w:rsidRDefault="00000000" w:rsidRPr="00000000" w14:paraId="000000A5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before="24" w:lineRule="auto"/>
              <w:ind w:left="15" w:firstLine="0"/>
              <w:jc w:val="center"/>
              <w:rPr>
                <w:rFonts w:ascii="Times New Roman" w:cs="Times New Roman" w:eastAsia="Times New Roman" w:hAnsi="Times New Roman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vMerge w:val="continue"/>
          </w:tcPr>
          <w:p w:rsidR="00000000" w:rsidDel="00000000" w:rsidP="00000000" w:rsidRDefault="00000000" w:rsidRPr="00000000" w14:paraId="000000A7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</w:tcPr>
          <w:p w:rsidR="00000000" w:rsidDel="00000000" w:rsidP="00000000" w:rsidRDefault="00000000" w:rsidRPr="00000000" w14:paraId="000000A9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AA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before="24" w:lineRule="auto"/>
              <w:ind w:left="20" w:firstLine="0"/>
              <w:jc w:val="center"/>
              <w:rPr>
                <w:rFonts w:ascii="Times New Roman" w:cs="Times New Roman" w:eastAsia="Times New Roman" w:hAnsi="Times New Roman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vMerge w:val="continue"/>
          </w:tcPr>
          <w:p w:rsidR="00000000" w:rsidDel="00000000" w:rsidP="00000000" w:rsidRDefault="00000000" w:rsidRPr="00000000" w14:paraId="000000AB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</w:tcPr>
          <w:p w:rsidR="00000000" w:rsidDel="00000000" w:rsidP="00000000" w:rsidRDefault="00000000" w:rsidRPr="00000000" w14:paraId="000000AD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AE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before="24" w:lineRule="auto"/>
              <w:ind w:left="15" w:firstLine="0"/>
              <w:jc w:val="center"/>
              <w:rPr>
                <w:rFonts w:ascii="Times New Roman" w:cs="Times New Roman" w:eastAsia="Times New Roman" w:hAnsi="Times New Roman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</w:tcPr>
          <w:p w:rsidR="00000000" w:rsidDel="00000000" w:rsidP="00000000" w:rsidRDefault="00000000" w:rsidRPr="00000000" w14:paraId="000000AF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</w:tcPr>
          <w:p w:rsidR="00000000" w:rsidDel="00000000" w:rsidP="00000000" w:rsidRDefault="00000000" w:rsidRPr="00000000" w14:paraId="000000B0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B1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before="24" w:lineRule="auto"/>
              <w:ind w:left="20" w:firstLine="0"/>
              <w:jc w:val="center"/>
              <w:rPr>
                <w:rFonts w:ascii="Times New Roman" w:cs="Times New Roman" w:eastAsia="Times New Roman" w:hAnsi="Times New Roman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299" w:hRule="atLeast"/>
          <w:tblHeader w:val="0"/>
        </w:trPr>
        <w:tc>
          <w:tcPr/>
          <w:p w:rsidR="00000000" w:rsidDel="00000000" w:rsidP="00000000" w:rsidRDefault="00000000" w:rsidRPr="00000000" w14:paraId="000000B2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before="29" w:lineRule="auto"/>
              <w:ind w:left="5" w:firstLine="0"/>
              <w:jc w:val="center"/>
              <w:rPr>
                <w:rFonts w:ascii="Times New Roman" w:cs="Times New Roman" w:eastAsia="Times New Roman" w:hAnsi="Times New Roman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</w:tcPr>
          <w:p w:rsidR="00000000" w:rsidDel="00000000" w:rsidP="00000000" w:rsidRDefault="00000000" w:rsidRPr="00000000" w14:paraId="000000B3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</w:tcPr>
          <w:p w:rsidR="00000000" w:rsidDel="00000000" w:rsidP="00000000" w:rsidRDefault="00000000" w:rsidRPr="00000000" w14:paraId="000000B4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</w:tcPr>
          <w:p w:rsidR="00000000" w:rsidDel="00000000" w:rsidP="00000000" w:rsidRDefault="00000000" w:rsidRPr="00000000" w14:paraId="000000B5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before="19" w:lineRule="auto"/>
              <w:ind w:left="15" w:firstLine="0"/>
              <w:jc w:val="center"/>
              <w:rPr>
                <w:rFonts w:ascii="Times New Roman" w:cs="Times New Roman" w:eastAsia="Times New Roman" w:hAnsi="Times New Roman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vMerge w:val="continue"/>
          </w:tcPr>
          <w:p w:rsidR="00000000" w:rsidDel="00000000" w:rsidP="00000000" w:rsidRDefault="00000000" w:rsidRPr="00000000" w14:paraId="000000B7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</w:tcPr>
          <w:p w:rsidR="00000000" w:rsidDel="00000000" w:rsidP="00000000" w:rsidRDefault="00000000" w:rsidRPr="00000000" w14:paraId="000000B9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BA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before="19" w:lineRule="auto"/>
              <w:ind w:left="20" w:firstLine="0"/>
              <w:jc w:val="center"/>
              <w:rPr>
                <w:rFonts w:ascii="Times New Roman" w:cs="Times New Roman" w:eastAsia="Times New Roman" w:hAnsi="Times New Roman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vMerge w:val="continue"/>
          </w:tcPr>
          <w:p w:rsidR="00000000" w:rsidDel="00000000" w:rsidP="00000000" w:rsidRDefault="00000000" w:rsidRPr="00000000" w14:paraId="000000BB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</w:tcPr>
          <w:p w:rsidR="00000000" w:rsidDel="00000000" w:rsidP="00000000" w:rsidRDefault="00000000" w:rsidRPr="00000000" w14:paraId="000000BD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BE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before="19" w:lineRule="auto"/>
              <w:ind w:left="15" w:firstLine="0"/>
              <w:jc w:val="center"/>
              <w:rPr>
                <w:rFonts w:ascii="Times New Roman" w:cs="Times New Roman" w:eastAsia="Times New Roman" w:hAnsi="Times New Roman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</w:tcPr>
          <w:p w:rsidR="00000000" w:rsidDel="00000000" w:rsidP="00000000" w:rsidRDefault="00000000" w:rsidRPr="00000000" w14:paraId="000000BF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</w:tcPr>
          <w:p w:rsidR="00000000" w:rsidDel="00000000" w:rsidP="00000000" w:rsidRDefault="00000000" w:rsidRPr="00000000" w14:paraId="000000C0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C1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before="19" w:lineRule="auto"/>
              <w:ind w:left="20" w:firstLine="0"/>
              <w:jc w:val="center"/>
              <w:rPr>
                <w:rFonts w:ascii="Times New Roman" w:cs="Times New Roman" w:eastAsia="Times New Roman" w:hAnsi="Times New Roman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280" w:hRule="atLeast"/>
          <w:tblHeader w:val="0"/>
        </w:trPr>
        <w:tc>
          <w:tcPr/>
          <w:p w:rsidR="00000000" w:rsidDel="00000000" w:rsidP="00000000" w:rsidRDefault="00000000" w:rsidRPr="00000000" w14:paraId="000000C2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before="24" w:lineRule="auto"/>
              <w:ind w:left="5" w:firstLine="0"/>
              <w:jc w:val="center"/>
              <w:rPr>
                <w:rFonts w:ascii="Times New Roman" w:cs="Times New Roman" w:eastAsia="Times New Roman" w:hAnsi="Times New Roman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</w:tcPr>
          <w:p w:rsidR="00000000" w:rsidDel="00000000" w:rsidP="00000000" w:rsidRDefault="00000000" w:rsidRPr="00000000" w14:paraId="000000C3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</w:tcPr>
          <w:p w:rsidR="00000000" w:rsidDel="00000000" w:rsidP="00000000" w:rsidRDefault="00000000" w:rsidRPr="00000000" w14:paraId="000000C4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</w:tcPr>
          <w:p w:rsidR="00000000" w:rsidDel="00000000" w:rsidP="00000000" w:rsidRDefault="00000000" w:rsidRPr="00000000" w14:paraId="000000C5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before="14" w:lineRule="auto"/>
              <w:ind w:left="15" w:firstLine="0"/>
              <w:jc w:val="center"/>
              <w:rPr>
                <w:rFonts w:ascii="Times New Roman" w:cs="Times New Roman" w:eastAsia="Times New Roman" w:hAnsi="Times New Roman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vMerge w:val="continue"/>
          </w:tcPr>
          <w:p w:rsidR="00000000" w:rsidDel="00000000" w:rsidP="00000000" w:rsidRDefault="00000000" w:rsidRPr="00000000" w14:paraId="000000C7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</w:tcPr>
          <w:p w:rsidR="00000000" w:rsidDel="00000000" w:rsidP="00000000" w:rsidRDefault="00000000" w:rsidRPr="00000000" w14:paraId="000000C9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CA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before="14" w:lineRule="auto"/>
              <w:ind w:left="20" w:firstLine="0"/>
              <w:jc w:val="center"/>
              <w:rPr>
                <w:rFonts w:ascii="Times New Roman" w:cs="Times New Roman" w:eastAsia="Times New Roman" w:hAnsi="Times New Roman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vMerge w:val="continue"/>
          </w:tcPr>
          <w:p w:rsidR="00000000" w:rsidDel="00000000" w:rsidP="00000000" w:rsidRDefault="00000000" w:rsidRPr="00000000" w14:paraId="000000CB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</w:tcPr>
          <w:p w:rsidR="00000000" w:rsidDel="00000000" w:rsidP="00000000" w:rsidRDefault="00000000" w:rsidRPr="00000000" w14:paraId="000000CD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CE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before="14" w:lineRule="auto"/>
              <w:ind w:left="15" w:firstLine="0"/>
              <w:jc w:val="center"/>
              <w:rPr>
                <w:rFonts w:ascii="Times New Roman" w:cs="Times New Roman" w:eastAsia="Times New Roman" w:hAnsi="Times New Roman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</w:tcPr>
          <w:p w:rsidR="00000000" w:rsidDel="00000000" w:rsidP="00000000" w:rsidRDefault="00000000" w:rsidRPr="00000000" w14:paraId="000000CF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</w:tcPr>
          <w:p w:rsidR="00000000" w:rsidDel="00000000" w:rsidP="00000000" w:rsidRDefault="00000000" w:rsidRPr="00000000" w14:paraId="000000D0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D1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before="14" w:lineRule="auto"/>
              <w:ind w:left="20" w:firstLine="0"/>
              <w:jc w:val="center"/>
              <w:rPr>
                <w:rFonts w:ascii="Times New Roman" w:cs="Times New Roman" w:eastAsia="Times New Roman" w:hAnsi="Times New Roman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300" w:hRule="atLeast"/>
          <w:tblHeader w:val="0"/>
        </w:trPr>
        <w:tc>
          <w:tcPr/>
          <w:p w:rsidR="00000000" w:rsidDel="00000000" w:rsidP="00000000" w:rsidRDefault="00000000" w:rsidRPr="00000000" w14:paraId="000000D2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before="39" w:lineRule="auto"/>
              <w:ind w:left="5" w:firstLine="0"/>
              <w:jc w:val="center"/>
              <w:rPr>
                <w:rFonts w:ascii="Times New Roman" w:cs="Times New Roman" w:eastAsia="Times New Roman" w:hAnsi="Times New Roman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</w:tcPr>
          <w:p w:rsidR="00000000" w:rsidDel="00000000" w:rsidP="00000000" w:rsidRDefault="00000000" w:rsidRPr="00000000" w14:paraId="000000D3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</w:tcPr>
          <w:p w:rsidR="00000000" w:rsidDel="00000000" w:rsidP="00000000" w:rsidRDefault="00000000" w:rsidRPr="00000000" w14:paraId="000000D4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</w:tcPr>
          <w:p w:rsidR="00000000" w:rsidDel="00000000" w:rsidP="00000000" w:rsidRDefault="00000000" w:rsidRPr="00000000" w14:paraId="000000D5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before="29" w:lineRule="auto"/>
              <w:ind w:left="15" w:firstLine="0"/>
              <w:jc w:val="center"/>
              <w:rPr>
                <w:rFonts w:ascii="Times New Roman" w:cs="Times New Roman" w:eastAsia="Times New Roman" w:hAnsi="Times New Roman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vMerge w:val="continue"/>
          </w:tcPr>
          <w:p w:rsidR="00000000" w:rsidDel="00000000" w:rsidP="00000000" w:rsidRDefault="00000000" w:rsidRPr="00000000" w14:paraId="000000D7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</w:tcPr>
          <w:p w:rsidR="00000000" w:rsidDel="00000000" w:rsidP="00000000" w:rsidRDefault="00000000" w:rsidRPr="00000000" w14:paraId="000000D9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DA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before="29" w:lineRule="auto"/>
              <w:ind w:left="20" w:firstLine="0"/>
              <w:jc w:val="center"/>
              <w:rPr>
                <w:rFonts w:ascii="Times New Roman" w:cs="Times New Roman" w:eastAsia="Times New Roman" w:hAnsi="Times New Roman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vMerge w:val="continue"/>
          </w:tcPr>
          <w:p w:rsidR="00000000" w:rsidDel="00000000" w:rsidP="00000000" w:rsidRDefault="00000000" w:rsidRPr="00000000" w14:paraId="000000DB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</w:tcPr>
          <w:p w:rsidR="00000000" w:rsidDel="00000000" w:rsidP="00000000" w:rsidRDefault="00000000" w:rsidRPr="00000000" w14:paraId="000000DD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DE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before="29" w:lineRule="auto"/>
              <w:ind w:left="15" w:firstLine="0"/>
              <w:jc w:val="center"/>
              <w:rPr>
                <w:rFonts w:ascii="Times New Roman" w:cs="Times New Roman" w:eastAsia="Times New Roman" w:hAnsi="Times New Roman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</w:tcPr>
          <w:p w:rsidR="00000000" w:rsidDel="00000000" w:rsidP="00000000" w:rsidRDefault="00000000" w:rsidRPr="00000000" w14:paraId="000000DF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</w:tcPr>
          <w:p w:rsidR="00000000" w:rsidDel="00000000" w:rsidP="00000000" w:rsidRDefault="00000000" w:rsidRPr="00000000" w14:paraId="000000E0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E1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before="29" w:lineRule="auto"/>
              <w:ind w:left="20" w:firstLine="0"/>
              <w:jc w:val="center"/>
              <w:rPr>
                <w:rFonts w:ascii="Times New Roman" w:cs="Times New Roman" w:eastAsia="Times New Roman" w:hAnsi="Times New Roman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</w:tr>
    </w:tbl>
    <w:p w:rsidR="00000000" w:rsidDel="00000000" w:rsidP="00000000" w:rsidRDefault="00000000" w:rsidRPr="00000000" w14:paraId="000000E2">
      <w:pPr>
        <w:spacing w:before="13" w:lineRule="auto"/>
        <w:ind w:left="23" w:firstLine="0"/>
        <w:rPr>
          <w:rFonts w:ascii="Times New Roman" w:cs="Times New Roman" w:eastAsia="Times New Roman" w:hAnsi="Times New Roman"/>
          <w:i w:val="1"/>
          <w:sz w:val="20"/>
          <w:szCs w:val="20"/>
        </w:rPr>
        <w:sectPr>
          <w:headerReference r:id="rId7" w:type="default"/>
          <w:pgSz w:h="11920" w:w="16840" w:orient="landscape"/>
          <w:pgMar w:bottom="280" w:top="2380" w:left="1417" w:right="1133" w:header="750" w:footer="0"/>
          <w:pgNumType w:start="1"/>
        </w:sectPr>
      </w:pPr>
      <w:r w:rsidDel="00000000" w:rsidR="00000000" w:rsidRPr="00000000">
        <w:rPr>
          <w:rFonts w:ascii="Times New Roman" w:cs="Times New Roman" w:eastAsia="Times New Roman" w:hAnsi="Times New Roman"/>
          <w:i w:val="1"/>
          <w:sz w:val="20"/>
          <w:szCs w:val="20"/>
          <w:rtl w:val="0"/>
        </w:rPr>
        <w:t xml:space="preserve">Os campos acima servem para informar a(s) meta(s) física(s) e valor(s) estimado(s) para o produto, é opcional informar a região e/ou meta física para cada região.</w:t>
      </w:r>
    </w:p>
    <w:p w:rsidR="00000000" w:rsidDel="00000000" w:rsidP="00000000" w:rsidRDefault="00000000" w:rsidRPr="00000000" w14:paraId="000000E3">
      <w:pPr>
        <w:ind w:left="23" w:firstLine="0"/>
        <w:rPr>
          <w:rFonts w:ascii="Times New Roman" w:cs="Times New Roman" w:eastAsia="Times New Roman" w:hAnsi="Times New Roman"/>
          <w:b w:val="1"/>
          <w:sz w:val="20"/>
          <w:szCs w:val="2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E4">
      <w:pPr>
        <w:ind w:left="23" w:firstLine="0"/>
        <w:rPr>
          <w:rFonts w:ascii="Times New Roman" w:cs="Times New Roman" w:eastAsia="Times New Roman" w:hAnsi="Times New Roman"/>
          <w:sz w:val="20"/>
          <w:szCs w:val="20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sz w:val="20"/>
          <w:szCs w:val="20"/>
          <w:rtl w:val="0"/>
        </w:rPr>
        <w:t xml:space="preserve">Art. 2º </w:t>
      </w:r>
      <w:r w:rsidDel="00000000" w:rsidR="00000000" w:rsidRPr="00000000">
        <w:rPr>
          <w:rFonts w:ascii="Times New Roman" w:cs="Times New Roman" w:eastAsia="Times New Roman" w:hAnsi="Times New Roman"/>
          <w:sz w:val="20"/>
          <w:szCs w:val="20"/>
          <w:rtl w:val="0"/>
        </w:rPr>
        <w:t xml:space="preserve">- Os valores para a execução do produto acima, serão compensados conforme tabela abaixo:</w:t>
      </w:r>
    </w:p>
    <w:p w:rsidR="00000000" w:rsidDel="00000000" w:rsidP="00000000" w:rsidRDefault="00000000" w:rsidRPr="00000000" w14:paraId="000000E5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pacing w:before="3" w:lineRule="auto"/>
        <w:rPr>
          <w:rFonts w:ascii="Times New Roman" w:cs="Times New Roman" w:eastAsia="Times New Roman" w:hAnsi="Times New Roman"/>
          <w:color w:val="000000"/>
          <w:sz w:val="20"/>
          <w:szCs w:val="20"/>
        </w:rPr>
      </w:pPr>
      <w:r w:rsidDel="00000000" w:rsidR="00000000" w:rsidRPr="00000000">
        <w:rPr>
          <w:rtl w:val="0"/>
        </w:rPr>
      </w:r>
    </w:p>
    <w:tbl>
      <w:tblPr>
        <w:tblStyle w:val="Table2"/>
        <w:tblW w:w="14080.0" w:type="dxa"/>
        <w:jc w:val="left"/>
        <w:tblInd w:w="42.0" w:type="dxa"/>
        <w:tblBorders>
          <w:top w:color="343434" w:space="0" w:sz="8" w:val="single"/>
          <w:left w:color="343434" w:space="0" w:sz="8" w:val="single"/>
          <w:bottom w:color="343434" w:space="0" w:sz="8" w:val="single"/>
          <w:right w:color="343434" w:space="0" w:sz="8" w:val="single"/>
          <w:insideH w:color="343434" w:space="0" w:sz="8" w:val="single"/>
          <w:insideV w:color="343434" w:space="0" w:sz="8" w:val="single"/>
        </w:tblBorders>
        <w:tblLayout w:type="fixed"/>
        <w:tblLook w:val="0000"/>
      </w:tblPr>
      <w:tblGrid>
        <w:gridCol w:w="7020"/>
        <w:gridCol w:w="7060"/>
        <w:tblGridChange w:id="0">
          <w:tblGrid>
            <w:gridCol w:w="7020"/>
            <w:gridCol w:w="7060"/>
          </w:tblGrid>
        </w:tblGridChange>
      </w:tblGrid>
      <w:tr>
        <w:trPr>
          <w:cantSplit w:val="0"/>
          <w:trHeight w:val="299" w:hRule="atLeast"/>
          <w:tblHeader w:val="0"/>
        </w:trPr>
        <w:tc>
          <w:tcPr>
            <w:tcBorders>
              <w:bottom w:color="333333" w:space="0" w:sz="8" w:val="single"/>
            </w:tcBorders>
            <w:shd w:fill="a5c8eb" w:val="clear"/>
          </w:tcPr>
          <w:p w:rsidR="00000000" w:rsidDel="00000000" w:rsidP="00000000" w:rsidRDefault="00000000" w:rsidRPr="00000000" w14:paraId="000000E6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before="71" w:lineRule="auto"/>
              <w:ind w:left="79" w:firstLine="0"/>
              <w:rPr>
                <w:rFonts w:ascii="Times New Roman" w:cs="Times New Roman" w:eastAsia="Times New Roman" w:hAnsi="Times New Roman"/>
                <w:b w:val="1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color w:val="000000"/>
                <w:sz w:val="20"/>
                <w:szCs w:val="20"/>
                <w:rtl w:val="0"/>
              </w:rPr>
              <w:t xml:space="preserve">PROGRAMA DE ORIGEM DO VALOR DE CUSTEIO:</w:t>
            </w:r>
          </w:p>
        </w:tc>
        <w:tc>
          <w:tcPr>
            <w:tcBorders>
              <w:bottom w:color="333333" w:space="0" w:sz="8" w:val="single"/>
            </w:tcBorders>
            <w:shd w:fill="a5c8eb" w:val="clear"/>
          </w:tcPr>
          <w:p w:rsidR="00000000" w:rsidDel="00000000" w:rsidP="00000000" w:rsidRDefault="00000000" w:rsidRPr="00000000" w14:paraId="000000E7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before="71" w:lineRule="auto"/>
              <w:ind w:left="94" w:firstLine="0"/>
              <w:rPr>
                <w:rFonts w:ascii="Times New Roman" w:cs="Times New Roman" w:eastAsia="Times New Roman" w:hAnsi="Times New Roman"/>
                <w:b w:val="1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color w:val="000000"/>
                <w:sz w:val="20"/>
                <w:szCs w:val="20"/>
                <w:rtl w:val="0"/>
              </w:rPr>
              <w:t xml:space="preserve">VALOR PROPOSTO PARA COMPENSAÇÃO DA EMENDA:</w:t>
            </w:r>
          </w:p>
        </w:tc>
      </w:tr>
      <w:tr>
        <w:trPr>
          <w:cantSplit w:val="0"/>
          <w:trHeight w:val="299" w:hRule="atLeast"/>
          <w:tblHeader w:val="0"/>
        </w:trPr>
        <w:tc>
          <w:tcPr>
            <w:tcBorders>
              <w:top w:color="333333" w:space="0" w:sz="8" w:val="single"/>
              <w:bottom w:color="333333" w:space="0" w:sz="8" w:val="single"/>
            </w:tcBorders>
          </w:tcPr>
          <w:p w:rsidR="00000000" w:rsidDel="00000000" w:rsidP="00000000" w:rsidRDefault="00000000" w:rsidRPr="00000000" w14:paraId="000000E8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before="87" w:lineRule="auto"/>
              <w:ind w:left="169" w:firstLine="0"/>
              <w:jc w:val="center"/>
              <w:rPr>
                <w:rFonts w:ascii="Times New Roman" w:cs="Times New Roman" w:eastAsia="Times New Roman" w:hAnsi="Times New Roman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333333" w:space="0" w:sz="8" w:val="single"/>
              <w:bottom w:color="333333" w:space="0" w:sz="8" w:val="single"/>
            </w:tcBorders>
          </w:tcPr>
          <w:p w:rsidR="00000000" w:rsidDel="00000000" w:rsidP="00000000" w:rsidRDefault="00000000" w:rsidRPr="00000000" w14:paraId="000000E9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tabs>
                <w:tab w:val="left" w:leader="none" w:pos="2985"/>
                <w:tab w:val="center" w:leader="none" w:pos="3537"/>
              </w:tabs>
              <w:spacing w:before="68" w:lineRule="auto"/>
              <w:ind w:left="35" w:firstLine="0"/>
              <w:jc w:val="center"/>
              <w:rPr>
                <w:rFonts w:ascii="Times New Roman" w:cs="Times New Roman" w:eastAsia="Times New Roman" w:hAnsi="Times New Roman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300" w:hRule="atLeast"/>
          <w:tblHeader w:val="0"/>
        </w:trPr>
        <w:tc>
          <w:tcPr>
            <w:tcBorders>
              <w:top w:color="333333" w:space="0" w:sz="8" w:val="single"/>
              <w:bottom w:color="333333" w:space="0" w:sz="8" w:val="single"/>
            </w:tcBorders>
            <w:shd w:fill="a5c8eb" w:val="clear"/>
          </w:tcPr>
          <w:p w:rsidR="00000000" w:rsidDel="00000000" w:rsidP="00000000" w:rsidRDefault="00000000" w:rsidRPr="00000000" w14:paraId="000000EA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before="61" w:lineRule="auto"/>
              <w:ind w:left="79" w:firstLine="0"/>
              <w:rPr>
                <w:rFonts w:ascii="Times New Roman" w:cs="Times New Roman" w:eastAsia="Times New Roman" w:hAnsi="Times New Roman"/>
                <w:b w:val="1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color w:val="000000"/>
                <w:sz w:val="20"/>
                <w:szCs w:val="20"/>
                <w:rtl w:val="0"/>
              </w:rPr>
              <w:t xml:space="preserve">PROGRAMA DE ORIGEM DO VALOR DE INVESTIMENTO:</w:t>
            </w:r>
          </w:p>
        </w:tc>
        <w:tc>
          <w:tcPr>
            <w:tcBorders>
              <w:top w:color="333333" w:space="0" w:sz="8" w:val="single"/>
              <w:bottom w:color="333333" w:space="0" w:sz="8" w:val="single"/>
            </w:tcBorders>
            <w:shd w:fill="a5c8eb" w:val="clear"/>
          </w:tcPr>
          <w:p w:rsidR="00000000" w:rsidDel="00000000" w:rsidP="00000000" w:rsidRDefault="00000000" w:rsidRPr="00000000" w14:paraId="000000EB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before="61" w:lineRule="auto"/>
              <w:ind w:left="94" w:firstLine="0"/>
              <w:rPr>
                <w:rFonts w:ascii="Times New Roman" w:cs="Times New Roman" w:eastAsia="Times New Roman" w:hAnsi="Times New Roman"/>
                <w:b w:val="1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color w:val="000000"/>
                <w:sz w:val="20"/>
                <w:szCs w:val="20"/>
                <w:rtl w:val="0"/>
              </w:rPr>
              <w:t xml:space="preserve">VALOR PROPOSTO PARA COMPENSAÇÃO DA EMENDA:</w:t>
            </w:r>
          </w:p>
        </w:tc>
      </w:tr>
      <w:tr>
        <w:trPr>
          <w:cantSplit w:val="0"/>
          <w:trHeight w:val="279" w:hRule="atLeast"/>
          <w:tblHeader w:val="0"/>
        </w:trPr>
        <w:tc>
          <w:tcPr>
            <w:tcBorders>
              <w:top w:color="333333" w:space="0" w:sz="8" w:val="single"/>
              <w:bottom w:color="333333" w:space="0" w:sz="8" w:val="single"/>
            </w:tcBorders>
          </w:tcPr>
          <w:p w:rsidR="00000000" w:rsidDel="00000000" w:rsidP="00000000" w:rsidRDefault="00000000" w:rsidRPr="00000000" w14:paraId="000000EC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jc w:val="center"/>
              <w:rPr>
                <w:rFonts w:ascii="Times New Roman" w:cs="Times New Roman" w:eastAsia="Times New Roman" w:hAnsi="Times New Roman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0"/>
                <w:szCs w:val="20"/>
                <w:rtl w:val="0"/>
              </w:rPr>
              <w:t xml:space="preserve">ATENÇÃO À SAÚDE 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333333" w:space="0" w:sz="8" w:val="single"/>
              <w:bottom w:color="333333" w:space="0" w:sz="8" w:val="single"/>
            </w:tcBorders>
          </w:tcPr>
          <w:p w:rsidR="00000000" w:rsidDel="00000000" w:rsidP="00000000" w:rsidRDefault="00000000" w:rsidRPr="00000000" w14:paraId="000000ED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jc w:val="center"/>
              <w:rPr>
                <w:rFonts w:ascii="Times New Roman" w:cs="Times New Roman" w:eastAsia="Times New Roman" w:hAnsi="Times New Roman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0"/>
                <w:szCs w:val="20"/>
                <w:rtl w:val="0"/>
              </w:rPr>
              <w:t xml:space="preserve">950.000,00</w:t>
            </w:r>
            <w:r w:rsidDel="00000000" w:rsidR="00000000" w:rsidRPr="00000000">
              <w:rPr>
                <w:rtl w:val="0"/>
              </w:rPr>
            </w:r>
          </w:p>
        </w:tc>
      </w:tr>
    </w:tbl>
    <w:p w:rsidR="00000000" w:rsidDel="00000000" w:rsidP="00000000" w:rsidRDefault="00000000" w:rsidRPr="00000000" w14:paraId="000000EE">
      <w:pPr>
        <w:spacing w:before="16" w:lineRule="auto"/>
        <w:ind w:left="23" w:firstLine="0"/>
        <w:rPr>
          <w:rFonts w:ascii="Times New Roman" w:cs="Times New Roman" w:eastAsia="Times New Roman" w:hAnsi="Times New Roman"/>
          <w:i w:val="1"/>
          <w:sz w:val="20"/>
          <w:szCs w:val="20"/>
        </w:rPr>
      </w:pPr>
      <w:r w:rsidDel="00000000" w:rsidR="00000000" w:rsidRPr="00000000">
        <w:rPr>
          <w:rFonts w:ascii="Times New Roman" w:cs="Times New Roman" w:eastAsia="Times New Roman" w:hAnsi="Times New Roman"/>
          <w:i w:val="1"/>
          <w:sz w:val="20"/>
          <w:szCs w:val="20"/>
          <w:rtl w:val="0"/>
        </w:rPr>
        <w:t xml:space="preserve">Os campos acima servem para informar de qual (s) Programa (s) o valor emendado será compensado. O programa de origem pode ser o mesmo citado no Artigo 1º.</w:t>
      </w:r>
    </w:p>
    <w:p w:rsidR="00000000" w:rsidDel="00000000" w:rsidP="00000000" w:rsidRDefault="00000000" w:rsidRPr="00000000" w14:paraId="000000EF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rPr>
          <w:rFonts w:ascii="Times New Roman" w:cs="Times New Roman" w:eastAsia="Times New Roman" w:hAnsi="Times New Roman"/>
          <w:i w:val="1"/>
          <w:color w:val="000000"/>
          <w:sz w:val="20"/>
          <w:szCs w:val="2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F0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pacing w:before="180" w:lineRule="auto"/>
        <w:rPr>
          <w:rFonts w:ascii="Times New Roman" w:cs="Times New Roman" w:eastAsia="Times New Roman" w:hAnsi="Times New Roman"/>
          <w:i w:val="1"/>
          <w:color w:val="000000"/>
          <w:sz w:val="20"/>
          <w:szCs w:val="2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F1">
      <w:pPr>
        <w:ind w:left="23" w:firstLine="0"/>
        <w:rPr>
          <w:rFonts w:ascii="Times New Roman" w:cs="Times New Roman" w:eastAsia="Times New Roman" w:hAnsi="Times New Roman"/>
          <w:b w:val="1"/>
          <w:sz w:val="20"/>
          <w:szCs w:val="20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sz w:val="20"/>
          <w:szCs w:val="20"/>
          <w:rtl w:val="0"/>
        </w:rPr>
        <w:t xml:space="preserve">JUSTIFICATIVA:</w:t>
      </w:r>
    </w:p>
    <w:p w:rsidR="00000000" w:rsidDel="00000000" w:rsidP="00000000" w:rsidRDefault="00000000" w:rsidRPr="00000000" w14:paraId="000000F2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pacing w:before="5" w:lineRule="auto"/>
        <w:rPr>
          <w:rFonts w:ascii="Times New Roman" w:cs="Times New Roman" w:eastAsia="Times New Roman" w:hAnsi="Times New Roman"/>
          <w:b w:val="1"/>
          <w:color w:val="000000"/>
          <w:sz w:val="20"/>
          <w:szCs w:val="2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F3">
      <w:pPr>
        <w:spacing w:after="240" w:before="240" w:lineRule="auto"/>
        <w:rPr>
          <w:rFonts w:ascii="Times New Roman" w:cs="Times New Roman" w:eastAsia="Times New Roman" w:hAnsi="Times New Roman"/>
          <w:sz w:val="20"/>
          <w:szCs w:val="20"/>
        </w:rPr>
      </w:pPr>
      <w:r w:rsidDel="00000000" w:rsidR="00000000" w:rsidRPr="00000000">
        <w:rPr>
          <w:rFonts w:ascii="Times New Roman" w:cs="Times New Roman" w:eastAsia="Times New Roman" w:hAnsi="Times New Roman"/>
          <w:sz w:val="20"/>
          <w:szCs w:val="20"/>
          <w:rtl w:val="0"/>
        </w:rPr>
        <w:t xml:space="preserve">A endoscopia é um dos exames mais requisitados para diagnóstico precoce de doenças gastrointestinais, como úlceras, inflamações e cânceres do trato digestivo. A ausência de equipamentos modernos limita o acesso e gera filas da rede pública. </w:t>
      </w:r>
    </w:p>
    <w:p w:rsidR="00000000" w:rsidDel="00000000" w:rsidP="00000000" w:rsidRDefault="00000000" w:rsidRPr="00000000" w14:paraId="000000F4">
      <w:pPr>
        <w:spacing w:after="240" w:before="240" w:lineRule="auto"/>
        <w:rPr>
          <w:rFonts w:ascii="Times New Roman" w:cs="Times New Roman" w:eastAsia="Times New Roman" w:hAnsi="Times New Roman"/>
          <w:sz w:val="20"/>
          <w:szCs w:val="20"/>
        </w:rPr>
      </w:pPr>
      <w:r w:rsidDel="00000000" w:rsidR="00000000" w:rsidRPr="00000000">
        <w:rPr>
          <w:rFonts w:ascii="Times New Roman" w:cs="Times New Roman" w:eastAsia="Times New Roman" w:hAnsi="Times New Roman"/>
          <w:sz w:val="20"/>
          <w:szCs w:val="20"/>
          <w:rtl w:val="0"/>
        </w:rPr>
        <w:t xml:space="preserve">A implantação de um novo aparelho digital possibilitará ampliar o número de exames realizados, reduzir o tempo de espera e garantir mais segurança e precisão no diagnóstico, contribuindo diretamente para o tratamento precoce e a qualidade de vida dos pacientes.  </w:t>
      </w:r>
    </w:p>
    <w:p w:rsidR="00000000" w:rsidDel="00000000" w:rsidP="00000000" w:rsidRDefault="00000000" w:rsidRPr="00000000" w14:paraId="000000F5">
      <w:pPr>
        <w:spacing w:after="240" w:before="240" w:lineRule="auto"/>
        <w:rPr/>
      </w:pPr>
      <w:r w:rsidDel="00000000" w:rsidR="00000000" w:rsidRPr="00000000">
        <w:rPr>
          <w:rFonts w:ascii="Times New Roman" w:cs="Times New Roman" w:eastAsia="Times New Roman" w:hAnsi="Times New Roman"/>
          <w:sz w:val="20"/>
          <w:szCs w:val="20"/>
          <w:rtl w:val="0"/>
        </w:rPr>
        <w:t xml:space="preserve">A ação se alinha às diretrizes de ampliação da atenção secundária e modernização da rede municipal de saúde, fortalecendo a política pública de prevenção e cuidado integral da população. 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F6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rPr>
          <w:rFonts w:ascii="Times New Roman" w:cs="Times New Roman" w:eastAsia="Times New Roman" w:hAnsi="Times New Roman"/>
          <w:sz w:val="20"/>
          <w:szCs w:val="2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F7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rPr>
          <w:rFonts w:ascii="Times New Roman" w:cs="Times New Roman" w:eastAsia="Times New Roman" w:hAnsi="Times New Roman"/>
          <w:sz w:val="20"/>
          <w:szCs w:val="2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F8">
      <w:pPr>
        <w:tabs>
          <w:tab w:val="center" w:leader="none" w:pos="6991"/>
          <w:tab w:val="right" w:leader="none" w:pos="13983"/>
        </w:tabs>
        <w:ind w:right="307"/>
        <w:rPr>
          <w:rFonts w:ascii="Times New Roman" w:cs="Times New Roman" w:eastAsia="Times New Roman" w:hAnsi="Times New Roman"/>
          <w:sz w:val="20"/>
          <w:szCs w:val="20"/>
        </w:rPr>
      </w:pPr>
      <w:r w:rsidDel="00000000" w:rsidR="00000000" w:rsidRPr="00000000">
        <w:rPr>
          <w:rFonts w:ascii="Times New Roman" w:cs="Times New Roman" w:eastAsia="Times New Roman" w:hAnsi="Times New Roman"/>
          <w:sz w:val="20"/>
          <w:szCs w:val="20"/>
          <w:rtl w:val="0"/>
        </w:rPr>
        <w:t xml:space="preserve">Sala das Sessões, 16 de outubro de 2025.</w:t>
      </w:r>
    </w:p>
    <w:p w:rsidR="00000000" w:rsidDel="00000000" w:rsidP="00000000" w:rsidRDefault="00000000" w:rsidRPr="00000000" w14:paraId="000000F9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rPr>
          <w:rFonts w:ascii="Times New Roman" w:cs="Times New Roman" w:eastAsia="Times New Roman" w:hAnsi="Times New Roman"/>
          <w:color w:val="000000"/>
          <w:sz w:val="20"/>
          <w:szCs w:val="2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FA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rPr>
          <w:rFonts w:ascii="Times New Roman" w:cs="Times New Roman" w:eastAsia="Times New Roman" w:hAnsi="Times New Roman"/>
          <w:color w:val="000000"/>
          <w:sz w:val="20"/>
          <w:szCs w:val="2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FB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rPr>
          <w:rFonts w:ascii="Times New Roman" w:cs="Times New Roman" w:eastAsia="Times New Roman" w:hAnsi="Times New Roman"/>
          <w:color w:val="000000"/>
          <w:sz w:val="20"/>
          <w:szCs w:val="2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FC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rPr>
          <w:rFonts w:ascii="Times New Roman" w:cs="Times New Roman" w:eastAsia="Times New Roman" w:hAnsi="Times New Roman"/>
          <w:color w:val="000000"/>
          <w:sz w:val="20"/>
          <w:szCs w:val="2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FD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rPr>
          <w:rFonts w:ascii="Times New Roman" w:cs="Times New Roman" w:eastAsia="Times New Roman" w:hAnsi="Times New Roman"/>
          <w:color w:val="000000"/>
          <w:sz w:val="20"/>
          <w:szCs w:val="2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FE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pacing w:before="58" w:lineRule="auto"/>
        <w:rPr>
          <w:rFonts w:ascii="Times New Roman" w:cs="Times New Roman" w:eastAsia="Times New Roman" w:hAnsi="Times New Roman"/>
          <w:color w:val="000000"/>
          <w:sz w:val="20"/>
          <w:szCs w:val="2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FF">
      <w:pPr>
        <w:tabs>
          <w:tab w:val="center" w:leader="none" w:pos="6991"/>
          <w:tab w:val="right" w:leader="none" w:pos="13983"/>
        </w:tabs>
        <w:ind w:right="307"/>
        <w:rPr>
          <w:rFonts w:ascii="Times New Roman" w:cs="Times New Roman" w:eastAsia="Times New Roman" w:hAnsi="Times New Roman"/>
          <w:sz w:val="20"/>
          <w:szCs w:val="20"/>
        </w:rPr>
      </w:pPr>
      <w:r w:rsidDel="00000000" w:rsidR="00000000" w:rsidRPr="00000000">
        <w:rPr>
          <w:rFonts w:ascii="Times New Roman" w:cs="Times New Roman" w:eastAsia="Times New Roman" w:hAnsi="Times New Roman"/>
          <w:sz w:val="20"/>
          <w:szCs w:val="20"/>
          <w:rtl w:val="0"/>
        </w:rPr>
        <w:tab/>
      </w:r>
      <w:r w:rsidDel="00000000" w:rsidR="00000000" w:rsidRPr="00000000">
        <w:rPr>
          <w:rFonts w:ascii="Times New Roman" w:cs="Times New Roman" w:eastAsia="Times New Roman" w:hAnsi="Times New Roman"/>
          <w:b w:val="1"/>
          <w:sz w:val="20"/>
          <w:szCs w:val="20"/>
        </w:rPr>
        <w:drawing>
          <wp:inline distB="0" distT="0" distL="0" distR="0">
            <wp:extent cx="1333500" cy="476250"/>
            <wp:effectExtent b="0" l="0" r="0" t="0"/>
            <wp:docPr descr="Descrição: Uma imagem contendo desenho&#10;&#10;Descrição gerada automaticamente" id="1633363769" name="image2.png"/>
            <a:graphic>
              <a:graphicData uri="http://schemas.openxmlformats.org/drawingml/2006/picture">
                <pic:pic>
                  <pic:nvPicPr>
                    <pic:cNvPr descr="Descrição: Uma imagem contendo desenho&#10;&#10;Descrição gerada automaticamente" id="0" name="image2.png"/>
                    <pic:cNvPicPr preferRelativeResize="0"/>
                  </pic:nvPicPr>
                  <pic:blipFill>
                    <a:blip r:embed="rId8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1333500" cy="476250"/>
                    </a:xfrm>
                    <a:prstGeom prst="rect"/>
                    <a:ln/>
                  </pic:spPr>
                </pic:pic>
              </a:graphicData>
            </a:graphic>
          </wp:inline>
        </w:drawing>
      </w:r>
      <w:r w:rsidDel="00000000" w:rsidR="00000000" w:rsidRPr="00000000">
        <w:rPr>
          <w:rFonts w:ascii="Times New Roman" w:cs="Times New Roman" w:eastAsia="Times New Roman" w:hAnsi="Times New Roman"/>
          <w:sz w:val="20"/>
          <w:szCs w:val="20"/>
          <w:rtl w:val="0"/>
        </w:rPr>
        <w:tab/>
      </w:r>
    </w:p>
    <w:p w:rsidR="00000000" w:rsidDel="00000000" w:rsidP="00000000" w:rsidRDefault="00000000" w:rsidRPr="00000000" w14:paraId="00000100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pacing w:before="5" w:lineRule="auto"/>
        <w:rPr>
          <w:rFonts w:ascii="Times New Roman" w:cs="Times New Roman" w:eastAsia="Times New Roman" w:hAnsi="Times New Roman"/>
          <w:color w:val="000000"/>
          <w:sz w:val="20"/>
          <w:szCs w:val="2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01">
      <w:pPr>
        <w:spacing w:before="28" w:line="259" w:lineRule="auto"/>
        <w:ind w:left="5887" w:right="6171" w:firstLine="0"/>
        <w:jc w:val="center"/>
        <w:rPr>
          <w:rFonts w:ascii="Times New Roman" w:cs="Times New Roman" w:eastAsia="Times New Roman" w:hAnsi="Times New Roman"/>
          <w:b w:val="1"/>
          <w:sz w:val="20"/>
          <w:szCs w:val="20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sz w:val="20"/>
          <w:szCs w:val="20"/>
          <w:rtl w:val="0"/>
        </w:rPr>
        <w:t xml:space="preserve">Rodrigo Farah</w:t>
      </w:r>
    </w:p>
    <w:p w:rsidR="00000000" w:rsidDel="00000000" w:rsidP="00000000" w:rsidRDefault="00000000" w:rsidRPr="00000000" w14:paraId="00000102">
      <w:pPr>
        <w:spacing w:before="28" w:line="259" w:lineRule="auto"/>
        <w:ind w:left="5887" w:right="6171" w:firstLine="0"/>
        <w:jc w:val="center"/>
        <w:rPr>
          <w:rFonts w:ascii="Times New Roman" w:cs="Times New Roman" w:eastAsia="Times New Roman" w:hAnsi="Times New Roman"/>
          <w:b w:val="1"/>
          <w:sz w:val="20"/>
          <w:szCs w:val="20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sz w:val="20"/>
          <w:szCs w:val="20"/>
          <w:rtl w:val="0"/>
        </w:rPr>
        <w:t xml:space="preserve">Vereador</w:t>
      </w:r>
    </w:p>
    <w:sectPr>
      <w:type w:val="nextPage"/>
      <w:pgSz w:h="11920" w:w="16840" w:orient="landscape"/>
      <w:pgMar w:bottom="280" w:top="2380" w:left="1417" w:right="1133" w:header="750" w:footer="0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font w:name="Arial"/>
  <w:font w:name="Georgia"/>
  <w:font w:name="Times New Roman"/>
  <w:font w:name="Tahoma">
    <w:embedRegular w:fontKey="{00000000-0000-0000-0000-000000000000}" r:id="rId1" w:subsetted="0"/>
    <w:embedBold w:fontKey="{00000000-0000-0000-0000-000000000000}" r:id="rId2" w:subsetted="0"/>
  </w:font>
</w:fonts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p w:rsidR="00000000" w:rsidDel="00000000" w:rsidP="00000000" w:rsidRDefault="00000000" w:rsidRPr="00000000" w14:paraId="00000103">
    <w:pPr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pacing w:line="14.399999999999999" w:lineRule="auto"/>
      <w:rPr>
        <w:color w:val="000000"/>
        <w:sz w:val="20"/>
        <w:szCs w:val="20"/>
      </w:rPr>
    </w:pPr>
    <w:r w:rsidDel="00000000" w:rsidR="00000000" w:rsidRPr="00000000">
      <w:rPr>
        <w:color w:val="000000"/>
        <w:sz w:val="20"/>
        <w:szCs w:val="20"/>
      </w:rPr>
      <w:drawing>
        <wp:anchor allowOverlap="1" behindDoc="1" distB="0" distT="0" distL="0" distR="0" hidden="0" layoutInCell="1" locked="0" relativeHeight="0" simplePos="0">
          <wp:simplePos x="0" y="0"/>
          <wp:positionH relativeFrom="page">
            <wp:posOffset>4009969</wp:posOffset>
          </wp:positionH>
          <wp:positionV relativeFrom="page">
            <wp:posOffset>476250</wp:posOffset>
          </wp:positionV>
          <wp:extent cx="504825" cy="647700"/>
          <wp:effectExtent b="0" l="0" r="0" t="0"/>
          <wp:wrapNone/>
          <wp:docPr id="1633363768" name="image1.png"/>
          <a:graphic>
            <a:graphicData uri="http://schemas.openxmlformats.org/drawingml/2006/picture">
              <pic:pic>
                <pic:nvPicPr>
                  <pic:cNvPr id="0" name="image1.png"/>
                  <pic:cNvPicPr preferRelativeResize="0"/>
                </pic:nvPicPr>
                <pic:blipFill>
                  <a:blip r:embed="rId1"/>
                  <a:srcRect b="0" l="0" r="0" t="0"/>
                  <a:stretch>
                    <a:fillRect/>
                  </a:stretch>
                </pic:blipFill>
                <pic:spPr>
                  <a:xfrm>
                    <a:off x="0" y="0"/>
                    <a:ext cx="504825" cy="647700"/>
                  </a:xfrm>
                  <a:prstGeom prst="rect"/>
                  <a:ln/>
                </pic:spPr>
              </pic:pic>
            </a:graphicData>
          </a:graphic>
        </wp:anchor>
      </w:drawing>
    </w:r>
    <w:r w:rsidDel="00000000" w:rsidR="00000000" w:rsidRPr="00000000">
      <w:rPr>
        <w:color w:val="000000"/>
        <w:sz w:val="20"/>
        <w:szCs w:val="20"/>
      </w:rPr>
      <mc:AlternateContent>
        <mc:Choice Requires="wpg">
          <w:drawing>
            <wp:anchor allowOverlap="1" behindDoc="1" distB="0" distT="0" distL="0" distR="0" hidden="0" layoutInCell="1" locked="0" relativeHeight="0" simplePos="0">
              <wp:simplePos x="0" y="0"/>
              <wp:positionH relativeFrom="page">
                <wp:posOffset>4473524</wp:posOffset>
              </wp:positionH>
              <wp:positionV relativeFrom="page">
                <wp:posOffset>911155</wp:posOffset>
              </wp:positionV>
              <wp:extent cx="2287905" cy="304800"/>
              <wp:effectExtent b="0" l="0" r="0" t="0"/>
              <wp:wrapNone/>
              <wp:docPr id="1633363766" name=""/>
              <a:graphic>
                <a:graphicData uri="http://schemas.microsoft.com/office/word/2010/wordprocessingShape">
                  <wps:wsp>
                    <wps:cNvSpPr/>
                    <wps:cNvPr id="2" name="Shape 2"/>
                    <wps:spPr>
                      <a:xfrm>
                        <a:off x="4249673" y="3675225"/>
                        <a:ext cx="2192655" cy="20955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txbx>
                      <w:txbxContent>
                        <w:p w:rsidR="00000000" w:rsidDel="00000000" w:rsidP="00000000" w:rsidRDefault="00000000" w:rsidRPr="00000000">
                          <w:pPr>
                            <w:spacing w:after="0" w:before="20" w:line="240"/>
                            <w:ind w:left="20" w:right="0" w:firstLine="200"/>
                            <w:jc w:val="left"/>
                            <w:textDirection w:val="btLr"/>
                          </w:pPr>
                          <w:r w:rsidDel="00000000" w:rsidR="00000000" w:rsidRPr="00000000">
                            <w:rPr>
                              <w:rFonts w:ascii="Tahoma" w:cs="Tahoma" w:eastAsia="Tahoma" w:hAnsi="Tahoma"/>
                              <w:b w:val="1"/>
                              <w:i w:val="0"/>
                              <w:smallCaps w:val="0"/>
                              <w:strike w:val="0"/>
                              <w:color w:val="000000"/>
                              <w:sz w:val="24"/>
                              <w:vertAlign w:val="baseline"/>
                            </w:rPr>
                            <w:t xml:space="preserve">Câmara Municipal de Niterói</w:t>
                          </w:r>
                        </w:p>
                      </w:txbxContent>
                    </wps:txbx>
                    <wps:bodyPr anchorCtr="0" anchor="t" bIns="0" lIns="0" spcFirstLastPara="1" rIns="0" wrap="square" tIns="0">
                      <a:noAutofit/>
                    </wps:bodyPr>
                  </wps:wsp>
                </a:graphicData>
              </a:graphic>
            </wp:anchor>
          </w:drawing>
        </mc:Choice>
        <mc:Fallback>
          <w:drawing>
            <wp:anchor allowOverlap="1" behindDoc="1" distB="0" distT="0" distL="0" distR="0" hidden="0" layoutInCell="1" locked="0" relativeHeight="0" simplePos="0">
              <wp:simplePos x="0" y="0"/>
              <wp:positionH relativeFrom="page">
                <wp:posOffset>4473524</wp:posOffset>
              </wp:positionH>
              <wp:positionV relativeFrom="page">
                <wp:posOffset>911155</wp:posOffset>
              </wp:positionV>
              <wp:extent cx="2287905" cy="304800"/>
              <wp:effectExtent b="0" l="0" r="0" t="0"/>
              <wp:wrapNone/>
              <wp:docPr id="1633363766" name="image3.png"/>
              <a:graphic>
                <a:graphicData uri="http://schemas.openxmlformats.org/drawingml/2006/picture">
                  <pic:pic>
                    <pic:nvPicPr>
                      <pic:cNvPr id="0" name="image3.png"/>
                      <pic:cNvPicPr preferRelativeResize="0"/>
                    </pic:nvPicPr>
                    <pic:blipFill>
                      <a:blip r:embed="rId2"/>
                      <a:srcRect/>
                      <a:stretch>
                        <a:fillRect/>
                      </a:stretch>
                    </pic:blipFill>
                    <pic:spPr>
                      <a:xfrm>
                        <a:off x="0" y="0"/>
                        <a:ext cx="2287905" cy="304800"/>
                      </a:xfrm>
                      <a:prstGeom prst="rect"/>
                      <a:ln/>
                    </pic:spPr>
                  </pic:pic>
                </a:graphicData>
              </a:graphic>
            </wp:anchor>
          </w:drawing>
        </mc:Fallback>
      </mc:AlternateContent>
    </w:r>
    <w:r w:rsidDel="00000000" w:rsidR="00000000" w:rsidRPr="00000000">
      <w:rPr>
        <w:color w:val="000000"/>
        <w:sz w:val="20"/>
        <w:szCs w:val="20"/>
      </w:rPr>
      <mc:AlternateContent>
        <mc:Choice Requires="wpg">
          <w:drawing>
            <wp:anchor allowOverlap="1" behindDoc="1" distB="0" distT="0" distL="0" distR="0" hidden="0" layoutInCell="1" locked="0" relativeHeight="0" simplePos="0">
              <wp:simplePos x="0" y="0"/>
              <wp:positionH relativeFrom="page">
                <wp:posOffset>4308437</wp:posOffset>
              </wp:positionH>
              <wp:positionV relativeFrom="page">
                <wp:posOffset>1278002</wp:posOffset>
              </wp:positionV>
              <wp:extent cx="2700655" cy="304800"/>
              <wp:effectExtent b="0" l="0" r="0" t="0"/>
              <wp:wrapNone/>
              <wp:docPr id="1633363767" name=""/>
              <a:graphic>
                <a:graphicData uri="http://schemas.microsoft.com/office/word/2010/wordprocessingShape">
                  <wps:wsp>
                    <wps:cNvSpPr/>
                    <wps:cNvPr id="3" name="Shape 3"/>
                    <wps:spPr>
                      <a:xfrm>
                        <a:off x="4043298" y="3675225"/>
                        <a:ext cx="2605405" cy="20955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txbx>
                      <w:txbxContent>
                        <w:p w:rsidR="00000000" w:rsidDel="00000000" w:rsidP="00000000" w:rsidRDefault="00000000" w:rsidRPr="00000000">
                          <w:pPr>
                            <w:spacing w:after="0" w:before="20" w:line="240"/>
                            <w:ind w:left="20" w:right="0" w:firstLine="200"/>
                            <w:jc w:val="left"/>
                            <w:textDirection w:val="btLr"/>
                          </w:pPr>
                          <w:r w:rsidDel="00000000" w:rsidR="00000000" w:rsidRPr="00000000">
                            <w:rPr>
                              <w:rFonts w:ascii="Tahoma" w:cs="Tahoma" w:eastAsia="Tahoma" w:hAnsi="Tahoma"/>
                              <w:b w:val="1"/>
                              <w:i w:val="0"/>
                              <w:smallCaps w:val="0"/>
                              <w:strike w:val="0"/>
                              <w:color w:val="000000"/>
                              <w:sz w:val="24"/>
                              <w:vertAlign w:val="baseline"/>
                            </w:rPr>
                            <w:t xml:space="preserve">Gabinete Vereador Rodrigo Farah</w:t>
                          </w:r>
                        </w:p>
                      </w:txbxContent>
                    </wps:txbx>
                    <wps:bodyPr anchorCtr="0" anchor="t" bIns="0" lIns="0" spcFirstLastPara="1" rIns="0" wrap="square" tIns="0">
                      <a:noAutofit/>
                    </wps:bodyPr>
                  </wps:wsp>
                </a:graphicData>
              </a:graphic>
            </wp:anchor>
          </w:drawing>
        </mc:Choice>
        <mc:Fallback>
          <w:drawing>
            <wp:anchor allowOverlap="1" behindDoc="1" distB="0" distT="0" distL="0" distR="0" hidden="0" layoutInCell="1" locked="0" relativeHeight="0" simplePos="0">
              <wp:simplePos x="0" y="0"/>
              <wp:positionH relativeFrom="page">
                <wp:posOffset>4308437</wp:posOffset>
              </wp:positionH>
              <wp:positionV relativeFrom="page">
                <wp:posOffset>1278002</wp:posOffset>
              </wp:positionV>
              <wp:extent cx="2700655" cy="304800"/>
              <wp:effectExtent b="0" l="0" r="0" t="0"/>
              <wp:wrapNone/>
              <wp:docPr id="1633363767" name="image4.png"/>
              <a:graphic>
                <a:graphicData uri="http://schemas.openxmlformats.org/drawingml/2006/picture">
                  <pic:pic>
                    <pic:nvPicPr>
                      <pic:cNvPr id="0" name="image4.png"/>
                      <pic:cNvPicPr preferRelativeResize="0"/>
                    </pic:nvPicPr>
                    <pic:blipFill>
                      <a:blip r:embed="rId2"/>
                      <a:srcRect/>
                      <a:stretch>
                        <a:fillRect/>
                      </a:stretch>
                    </pic:blipFill>
                    <pic:spPr>
                      <a:xfrm>
                        <a:off x="0" y="0"/>
                        <a:ext cx="2700655" cy="304800"/>
                      </a:xfrm>
                      <a:prstGeom prst="rect"/>
                      <a:ln/>
                    </pic:spPr>
                  </pic:pic>
                </a:graphicData>
              </a:graphic>
            </wp:anchor>
          </w:drawing>
        </mc:Fallback>
      </mc:AlternateContent>
    </w:r>
    <w:r w:rsidDel="00000000" w:rsidR="00000000" w:rsidRPr="00000000">
      <w:rPr>
        <w:rtl w:val="0"/>
      </w:rPr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docDefaults>
    <w:rPrDefault>
      <w:rPr>
        <w:rFonts w:ascii="Arial" w:cs="Arial" w:eastAsia="Arial" w:hAnsi="Arial"/>
        <w:sz w:val="22"/>
        <w:szCs w:val="22"/>
        <w:lang w:val="pt_BR"/>
      </w:rPr>
    </w:rPrDefault>
    <w:pPrDefault>
      <w:pPr>
        <w:widowControl w:val="0"/>
      </w:pPr>
    </w:pPrDefault>
  </w:docDefaults>
  <w:style w:type="table" w:styleId="TableNormal" w:default="1">
    <w:name w:val="TableNormal"/>
    <w:tblPr>
      <w:tblCellMar>
        <w:top w:w="100.0" w:type="dxa"/>
        <w:left w:w="100.0" w:type="dxa"/>
        <w:bottom w:w="100.0" w:type="dxa"/>
        <w:right w:w="100.0" w:type="dxa"/>
      </w:tblCellMar>
    </w:tblPr>
  </w:style>
  <w:style w:type="paragraph" w:styleId="Normal" w:default="1">
    <w:name w:val="normal"/>
  </w:style>
  <w:style w:type="paragraph" w:styleId="Heading1">
    <w:name w:val="heading 1"/>
    <w:basedOn w:val="Normal"/>
    <w:next w:val="Normal"/>
    <w:pPr>
      <w:keepNext w:val="1"/>
      <w:keepLines w:val="1"/>
      <w:spacing w:after="120" w:before="480" w:lineRule="auto"/>
    </w:pPr>
    <w:rPr>
      <w:b w:val="1"/>
      <w:sz w:val="48"/>
      <w:szCs w:val="48"/>
    </w:rPr>
  </w:style>
  <w:style w:type="paragraph" w:styleId="Heading2">
    <w:name w:val="heading 2"/>
    <w:basedOn w:val="Normal"/>
    <w:next w:val="Normal"/>
    <w:pPr>
      <w:keepNext w:val="1"/>
      <w:keepLines w:val="1"/>
      <w:spacing w:after="80" w:before="360" w:lineRule="auto"/>
    </w:pPr>
    <w:rPr>
      <w:b w:val="1"/>
      <w:sz w:val="36"/>
      <w:szCs w:val="36"/>
    </w:rPr>
  </w:style>
  <w:style w:type="paragraph" w:styleId="Heading3">
    <w:name w:val="heading 3"/>
    <w:basedOn w:val="Normal"/>
    <w:next w:val="Normal"/>
    <w:pPr>
      <w:keepNext w:val="1"/>
      <w:keepLines w:val="1"/>
      <w:spacing w:after="80" w:before="280" w:lineRule="auto"/>
    </w:pPr>
    <w:rPr>
      <w:b w:val="1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spacing w:after="40" w:before="240" w:lineRule="auto"/>
    </w:pPr>
    <w:rPr>
      <w:b w:val="1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spacing w:after="40" w:before="220" w:lineRule="auto"/>
    </w:pPr>
    <w:rPr>
      <w:b w:val="1"/>
    </w:rPr>
  </w:style>
  <w:style w:type="paragraph" w:styleId="Heading6">
    <w:name w:val="heading 6"/>
    <w:basedOn w:val="Normal"/>
    <w:next w:val="Normal"/>
    <w:pPr>
      <w:keepNext w:val="1"/>
      <w:keepLines w:val="1"/>
      <w:spacing w:after="40" w:before="200" w:lineRule="auto"/>
    </w:pPr>
    <w:rPr>
      <w:b w:val="1"/>
      <w:sz w:val="20"/>
      <w:szCs w:val="20"/>
    </w:rPr>
  </w:style>
  <w:style w:type="paragraph" w:styleId="Title">
    <w:name w:val="Title"/>
    <w:basedOn w:val="Normal"/>
    <w:next w:val="Normal"/>
    <w:pPr>
      <w:spacing w:before="20" w:lineRule="auto"/>
      <w:ind w:left="20"/>
    </w:pPr>
    <w:rPr>
      <w:rFonts w:ascii="Tahoma" w:cs="Tahoma" w:eastAsia="Tahoma" w:hAnsi="Tahoma"/>
      <w:b w:val="1"/>
      <w:sz w:val="24"/>
      <w:szCs w:val="24"/>
    </w:rPr>
  </w:style>
  <w:style w:type="table" w:styleId="TableNormal" w:default="1">
    <w:name w:val="TableNormal"/>
    <w:tblPr>
      <w:tblCellMar>
        <w:top w:w="100.0" w:type="dxa"/>
        <w:left w:w="100.0" w:type="dxa"/>
        <w:bottom w:w="100.0" w:type="dxa"/>
        <w:right w:w="100.0" w:type="dxa"/>
      </w:tblCellMar>
    </w:tblPr>
  </w:style>
  <w:style w:type="paragraph" w:styleId="Normal" w:default="1">
    <w:name w:val="normal"/>
  </w:style>
  <w:style w:type="table" w:styleId="TableNormal" w:default="1">
    <w:name w:val="TableNormal"/>
    <w:tblPr>
      <w:tblCellMar>
        <w:top w:w="100.0" w:type="dxa"/>
        <w:left w:w="100.0" w:type="dxa"/>
        <w:bottom w:w="100.0" w:type="dxa"/>
        <w:right w:w="100.0" w:type="dxa"/>
      </w:tblCellMar>
    </w:tblPr>
  </w:style>
  <w:style w:type="paragraph" w:styleId="Normal" w:default="1">
    <w:name w:val="normal"/>
  </w:style>
  <w:style w:type="table" w:styleId="TableNormal" w:default="1">
    <w:name w:val="TableNormal"/>
    <w:tblPr>
      <w:tblCellMar>
        <w:top w:w="100.0" w:type="dxa"/>
        <w:left w:w="100.0" w:type="dxa"/>
        <w:bottom w:w="100.0" w:type="dxa"/>
        <w:right w:w="100.0" w:type="dxa"/>
      </w:tblCellMar>
    </w:tblPr>
  </w:style>
  <w:style w:type="paragraph" w:styleId="Normal" w:default="1">
    <w:name w:val="normal"/>
  </w:style>
  <w:style w:type="table" w:styleId="TableNormal" w:default="1">
    <w:name w:val="TableNormal"/>
    <w:tblPr>
      <w:tblCellMar>
        <w:top w:w="100.0" w:type="dxa"/>
        <w:left w:w="100.0" w:type="dxa"/>
        <w:bottom w:w="100.0" w:type="dxa"/>
        <w:right w:w="100.0" w:type="dxa"/>
      </w:tblCellMar>
    </w:tblPr>
  </w:style>
  <w:style w:type="paragraph" w:styleId="Normal" w:default="1">
    <w:name w:val="normal"/>
  </w:style>
  <w:style w:type="table" w:styleId="TableNormal" w:default="1">
    <w:name w:val="TableNormal"/>
    <w:tblPr>
      <w:tblCellMar>
        <w:top w:w="100.0" w:type="dxa"/>
        <w:left w:w="100.0" w:type="dxa"/>
        <w:bottom w:w="100.0" w:type="dxa"/>
        <w:right w:w="100.0" w:type="dxa"/>
      </w:tblCellMar>
    </w:tblPr>
  </w:style>
  <w:style w:type="paragraph" w:styleId="Normal" w:default="1">
    <w:name w:val="normal"/>
  </w:style>
  <w:style w:type="character" w:styleId="Fontepargpadro" w:default="1">
    <w:name w:val="Default Paragraph Font"/>
    <w:uiPriority w:val="1"/>
    <w:semiHidden w:val="1"/>
    <w:unhideWhenUsed w:val="1"/>
  </w:style>
  <w:style w:type="table" w:styleId="Tabelanormal" w:default="1">
    <w:name w:val="Normal Table"/>
    <w:uiPriority w:val="99"/>
    <w:semiHidden w:val="1"/>
    <w:unhideWhenUsed w:val="1"/>
    <w:tblPr>
      <w:tblInd w:w="0.0" w:type="dxa"/>
      <w:tblCellMar>
        <w:top w:w="0.0" w:type="dxa"/>
        <w:left w:w="108.0" w:type="dxa"/>
        <w:bottom w:w="0.0" w:type="dxa"/>
        <w:right w:w="108.0" w:type="dxa"/>
      </w:tblCellMar>
    </w:tblPr>
  </w:style>
  <w:style w:type="numbering" w:styleId="Semlista" w:default="1">
    <w:name w:val="No List"/>
    <w:uiPriority w:val="99"/>
    <w:semiHidden w:val="1"/>
    <w:unhideWhenUsed w:val="1"/>
  </w:style>
  <w:style w:type="table" w:styleId="TableNormal" w:customStyle="1">
    <w:name w:val="TableNormal"/>
    <w:tblPr>
      <w:tblCellMar>
        <w:top w:w="100.0" w:type="dxa"/>
        <w:left w:w="100.0" w:type="dxa"/>
        <w:bottom w:w="100.0" w:type="dxa"/>
        <w:right w:w="100.0" w:type="dxa"/>
      </w:tblCellMar>
    </w:tblPr>
  </w:style>
  <w:style w:type="table" w:styleId="TableNormal0" w:customStyle="1">
    <w:name w:val="TableNormal"/>
    <w:tblPr>
      <w:tblCellMar>
        <w:top w:w="100.0" w:type="dxa"/>
        <w:left w:w="100.0" w:type="dxa"/>
        <w:bottom w:w="100.0" w:type="dxa"/>
        <w:right w:w="100.0" w:type="dxa"/>
      </w:tblCellMar>
    </w:tblPr>
  </w:style>
  <w:style w:type="table" w:styleId="TableNormal1" w:customStyle="1">
    <w:name w:val="TableNormal"/>
    <w:tblPr>
      <w:tblCellMar>
        <w:top w:w="100.0" w:type="dxa"/>
        <w:left w:w="100.0" w:type="dxa"/>
        <w:bottom w:w="100.0" w:type="dxa"/>
        <w:right w:w="100.0" w:type="dxa"/>
      </w:tblCellMar>
    </w:tblPr>
  </w:style>
  <w:style w:type="table" w:styleId="TableNormal2" w:customStyle="1">
    <w:name w:val="TableNormal"/>
    <w:tblPr>
      <w:tblCellMar>
        <w:top w:w="100.0" w:type="dxa"/>
        <w:left w:w="100.0" w:type="dxa"/>
        <w:bottom w:w="100.0" w:type="dxa"/>
        <w:right w:w="100.0" w:type="dxa"/>
      </w:tblCellMar>
    </w:tblPr>
  </w:style>
  <w:style w:type="table" w:styleId="TableNormal3" w:customStyle="1">
    <w:name w:val="Table Normal"/>
    <w:uiPriority w:val="2"/>
    <w:semiHidden w:val="1"/>
    <w:unhideWhenUsed w:val="1"/>
    <w:qFormat w:val="1"/>
    <w:tblPr>
      <w:tblInd w:w="0.0" w:type="dxa"/>
      <w:tblCellMar>
        <w:top w:w="0.0" w:type="dxa"/>
        <w:left w:w="0.0" w:type="dxa"/>
        <w:bottom w:w="0.0" w:type="dxa"/>
        <w:right w:w="0.0" w:type="dxa"/>
      </w:tblCellMar>
    </w:tblPr>
  </w:style>
  <w:style w:type="paragraph" w:styleId="Corpodetexto">
    <w:name w:val="Body Text"/>
    <w:basedOn w:val="Normal"/>
    <w:uiPriority w:val="1"/>
    <w:qFormat w:val="1"/>
  </w:style>
  <w:style w:type="paragraph" w:styleId="PargrafodaLista">
    <w:name w:val="List Paragraph"/>
    <w:basedOn w:val="Normal"/>
    <w:uiPriority w:val="1"/>
    <w:qFormat w:val="1"/>
  </w:style>
  <w:style w:type="paragraph" w:styleId="TableParagraph" w:customStyle="1">
    <w:name w:val="Table Paragraph"/>
    <w:basedOn w:val="Normal"/>
    <w:uiPriority w:val="1"/>
    <w:qFormat w:val="1"/>
    <w:rPr>
      <w:rFonts w:ascii="Times New Roman" w:cs="Times New Roman" w:eastAsia="Times New Roman" w:hAnsi="Times New Roman"/>
    </w:rPr>
  </w:style>
  <w:style w:type="paragraph" w:styleId="Cabealho">
    <w:name w:val="header"/>
    <w:basedOn w:val="Normal"/>
    <w:link w:val="CabealhoChar"/>
    <w:uiPriority w:val="99"/>
    <w:unhideWhenUsed w:val="1"/>
    <w:rsid w:val="00833624"/>
    <w:pPr>
      <w:tabs>
        <w:tab w:val="center" w:pos="4252"/>
        <w:tab w:val="right" w:pos="8504"/>
      </w:tabs>
    </w:pPr>
  </w:style>
  <w:style w:type="character" w:styleId="CabealhoChar" w:customStyle="1">
    <w:name w:val="Cabeçalho Char"/>
    <w:basedOn w:val="Fontepargpadro"/>
    <w:link w:val="Cabealho"/>
    <w:uiPriority w:val="99"/>
    <w:rsid w:val="00833624"/>
    <w:rPr>
      <w:rFonts w:ascii="Arial MT" w:cs="Arial MT" w:eastAsia="Arial MT" w:hAnsi="Arial MT"/>
      <w:lang w:val="pt-PT"/>
    </w:rPr>
  </w:style>
  <w:style w:type="paragraph" w:styleId="Rodap">
    <w:name w:val="footer"/>
    <w:basedOn w:val="Normal"/>
    <w:link w:val="RodapChar"/>
    <w:uiPriority w:val="99"/>
    <w:unhideWhenUsed w:val="1"/>
    <w:rsid w:val="00833624"/>
    <w:pPr>
      <w:tabs>
        <w:tab w:val="center" w:pos="4252"/>
        <w:tab w:val="right" w:pos="8504"/>
      </w:tabs>
    </w:pPr>
  </w:style>
  <w:style w:type="character" w:styleId="RodapChar" w:customStyle="1">
    <w:name w:val="Rodapé Char"/>
    <w:basedOn w:val="Fontepargpadro"/>
    <w:link w:val="Rodap"/>
    <w:uiPriority w:val="99"/>
    <w:rsid w:val="00833624"/>
    <w:rPr>
      <w:rFonts w:ascii="Arial MT" w:cs="Arial MT" w:eastAsia="Arial MT" w:hAnsi="Arial MT"/>
      <w:lang w:val="pt-PT"/>
    </w:rPr>
  </w:style>
  <w:style w:type="table" w:styleId="a" w:customStyle="1">
    <w:basedOn w:val="TableNormal3"/>
    <w:tblPr>
      <w:tblStyleRowBandSize w:val="1"/>
      <w:tblStyleColBandSize w:val="1"/>
    </w:tblPr>
  </w:style>
  <w:style w:type="table" w:styleId="a0" w:customStyle="1">
    <w:basedOn w:val="TableNormal3"/>
    <w:tblPr>
      <w:tblStyleRowBandSize w:val="1"/>
      <w:tblStyleColBandSize w:val="1"/>
    </w:tblPr>
  </w:style>
  <w:style w:type="table" w:styleId="a1" w:customStyle="1">
    <w:basedOn w:val="TableNormal3"/>
    <w:tblPr>
      <w:tblStyleRowBandSize w:val="1"/>
      <w:tblStyleColBandSize w:val="1"/>
    </w:tblPr>
  </w:style>
  <w:style w:type="table" w:styleId="a2" w:customStyle="1">
    <w:basedOn w:val="TableNormal3"/>
    <w:tblPr>
      <w:tblStyleRowBandSize w:val="1"/>
      <w:tblStyleColBandSize w:val="1"/>
    </w:tblPr>
  </w:style>
  <w:style w:type="table" w:styleId="a3" w:customStyle="1">
    <w:basedOn w:val="TableNormal3"/>
    <w:tblPr>
      <w:tblStyleRowBandSize w:val="1"/>
      <w:tblStyleColBandSize w:val="1"/>
    </w:tblPr>
  </w:style>
  <w:style w:type="table" w:styleId="a4" w:customStyle="1">
    <w:basedOn w:val="TableNormal3"/>
    <w:tblPr>
      <w:tblStyleRowBandSize w:val="1"/>
      <w:tblStyleColBandSize w:val="1"/>
    </w:tblPr>
  </w:style>
  <w:style w:type="table" w:styleId="a5" w:customStyle="1">
    <w:basedOn w:val="TableNormal3"/>
    <w:tblPr>
      <w:tblStyleRowBandSize w:val="1"/>
      <w:tblStyleColBandSize w:val="1"/>
    </w:tblPr>
  </w:style>
  <w:style w:type="table" w:styleId="a6" w:customStyle="1">
    <w:basedOn w:val="TableNormal3"/>
    <w:tblPr>
      <w:tblStyleRowBandSize w:val="1"/>
      <w:tblStyleColBandSize w:val="1"/>
    </w:tblPr>
  </w:style>
  <w:style w:type="table" w:styleId="Table1">
    <w:basedOn w:val="TableNormal"/>
    <w:tblPr>
      <w:tblStyleRowBandSize w:val="1"/>
      <w:tblStyleColBandSize w:val="1"/>
      <w:tblCellMar>
        <w:top w:w="0.0" w:type="dxa"/>
        <w:left w:w="0.0" w:type="dxa"/>
        <w:bottom w:w="0.0" w:type="dxa"/>
        <w:right w:w="0.0" w:type="dxa"/>
      </w:tblCellMar>
    </w:tblPr>
  </w:style>
  <w:style w:type="table" w:styleId="Table2">
    <w:basedOn w:val="TableNormal"/>
    <w:tblPr>
      <w:tblStyleRowBandSize w:val="1"/>
      <w:tblStyleColBandSize w:val="1"/>
      <w:tblCellMar>
        <w:top w:w="0.0" w:type="dxa"/>
        <w:left w:w="0.0" w:type="dxa"/>
        <w:bottom w:w="0.0" w:type="dxa"/>
        <w:right w:w="0.0" w:type="dxa"/>
      </w:tblCellMar>
    </w:tblPr>
  </w:style>
  <w:style w:type="table" w:styleId="Table1">
    <w:basedOn w:val="TableNormal"/>
    <w:tblPr>
      <w:tblStyleRowBandSize w:val="1"/>
      <w:tblStyleColBandSize w:val="1"/>
      <w:tblCellMar>
        <w:top w:w="0.0" w:type="dxa"/>
        <w:left w:w="0.0" w:type="dxa"/>
        <w:bottom w:w="0.0" w:type="dxa"/>
        <w:right w:w="0.0" w:type="dxa"/>
      </w:tblCellMar>
    </w:tblPr>
  </w:style>
  <w:style w:type="table" w:styleId="Table2">
    <w:basedOn w:val="TableNormal"/>
    <w:tblPr>
      <w:tblStyleRowBandSize w:val="1"/>
      <w:tblStyleColBandSize w:val="1"/>
      <w:tblCellMar>
        <w:top w:w="0.0" w:type="dxa"/>
        <w:left w:w="0.0" w:type="dxa"/>
        <w:bottom w:w="0.0" w:type="dxa"/>
        <w:right w:w="0.0" w:type="dxa"/>
      </w:tblCellMar>
    </w:tblPr>
  </w:style>
  <w:style w:type="table" w:styleId="Table1">
    <w:basedOn w:val="TableNormal"/>
    <w:tblPr>
      <w:tblStyleRowBandSize w:val="1"/>
      <w:tblStyleColBandSize w:val="1"/>
      <w:tblCellMar>
        <w:top w:w="0.0" w:type="dxa"/>
        <w:left w:w="0.0" w:type="dxa"/>
        <w:bottom w:w="0.0" w:type="dxa"/>
        <w:right w:w="0.0" w:type="dxa"/>
      </w:tblCellMar>
    </w:tblPr>
  </w:style>
  <w:style w:type="table" w:styleId="Table2">
    <w:basedOn w:val="TableNormal"/>
    <w:tblPr>
      <w:tblStyleRowBandSize w:val="1"/>
      <w:tblStyleColBandSize w:val="1"/>
      <w:tblCellMar>
        <w:top w:w="0.0" w:type="dxa"/>
        <w:left w:w="0.0" w:type="dxa"/>
        <w:bottom w:w="0.0" w:type="dxa"/>
        <w:right w:w="0.0" w:type="dxa"/>
      </w:tblCellMar>
    </w:tblPr>
  </w:style>
  <w:style w:type="table" w:styleId="Table1">
    <w:basedOn w:val="TableNormal"/>
    <w:tblPr>
      <w:tblStyleRowBandSize w:val="1"/>
      <w:tblStyleColBandSize w:val="1"/>
      <w:tblCellMar>
        <w:top w:w="0.0" w:type="dxa"/>
        <w:left w:w="0.0" w:type="dxa"/>
        <w:bottom w:w="0.0" w:type="dxa"/>
        <w:right w:w="0.0" w:type="dxa"/>
      </w:tblCellMar>
    </w:tblPr>
  </w:style>
  <w:style w:type="table" w:styleId="Table2">
    <w:basedOn w:val="TableNormal"/>
    <w:tblPr>
      <w:tblStyleRowBandSize w:val="1"/>
      <w:tblStyleColBandSize w:val="1"/>
      <w:tblCellMar>
        <w:top w:w="0.0" w:type="dxa"/>
        <w:left w:w="0.0" w:type="dxa"/>
        <w:bottom w:w="0.0" w:type="dxa"/>
        <w:right w:w="0.0" w:type="dxa"/>
      </w:tblCellMar>
    </w:tblPr>
  </w:style>
  <w:style w:type="table" w:styleId="Table1">
    <w:basedOn w:val="TableNormal"/>
    <w:tblPr>
      <w:tblStyleRowBandSize w:val="1"/>
      <w:tblStyleColBandSize w:val="1"/>
      <w:tblCellMar>
        <w:top w:w="0.0" w:type="dxa"/>
        <w:left w:w="0.0" w:type="dxa"/>
        <w:bottom w:w="0.0" w:type="dxa"/>
        <w:right w:w="0.0" w:type="dxa"/>
      </w:tblCellMar>
    </w:tblPr>
  </w:style>
  <w:style w:type="table" w:styleId="Table2">
    <w:basedOn w:val="TableNormal"/>
    <w:tblPr>
      <w:tblStyleRowBandSize w:val="1"/>
      <w:tblStyleColBandSize w:val="1"/>
      <w:tblCellMar>
        <w:top w:w="0.0" w:type="dxa"/>
        <w:left w:w="0.0" w:type="dxa"/>
        <w:bottom w:w="0.0" w:type="dxa"/>
        <w:right w:w="0.0" w:type="dxa"/>
      </w:tblCellMar>
    </w:tblPr>
  </w:style>
  <w:style w:type="paragraph" w:styleId="Subtitle">
    <w:name w:val="Subtitle"/>
    <w:basedOn w:val="Normal"/>
    <w:next w:val="Normal"/>
    <w:pPr>
      <w:keepNext w:val="1"/>
      <w:keepLines w:val="1"/>
      <w:spacing w:after="80" w:before="360" w:lineRule="auto"/>
    </w:pPr>
    <w:rPr>
      <w:rFonts w:ascii="Georgia" w:cs="Georgia" w:eastAsia="Georgia" w:hAnsi="Georgia"/>
      <w:i w:val="1"/>
      <w:color w:val="666666"/>
      <w:sz w:val="48"/>
      <w:szCs w:val="48"/>
    </w:rPr>
  </w:style>
  <w:style w:type="table" w:styleId="Table1">
    <w:basedOn w:val="TableNormal"/>
    <w:tblPr>
      <w:tblStyleRowBandSize w:val="1"/>
      <w:tblStyleColBandSize w:val="1"/>
      <w:tblCellMar>
        <w:top w:w="0.0" w:type="dxa"/>
        <w:left w:w="0.0" w:type="dxa"/>
        <w:bottom w:w="0.0" w:type="dxa"/>
        <w:right w:w="0.0" w:type="dxa"/>
      </w:tblCellMar>
    </w:tblPr>
  </w:style>
  <w:style w:type="table" w:styleId="Table2">
    <w:basedOn w:val="TableNormal"/>
    <w:tblPr>
      <w:tblStyleRowBandSize w:val="1"/>
      <w:tblStyleColBandSize w:val="1"/>
      <w:tblCellMar>
        <w:top w:w="0.0" w:type="dxa"/>
        <w:left w:w="0.0" w:type="dxa"/>
        <w:bottom w:w="0.0" w:type="dxa"/>
        <w:right w:w="0.0" w:type="dxa"/>
      </w:tblCellMar>
    </w:tbl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5" Type="http://schemas.openxmlformats.org/officeDocument/2006/relationships/styles" Target="styles.xml"/><Relationship Id="rId6" Type="http://schemas.openxmlformats.org/officeDocument/2006/relationships/customXml" Target="../customXML/item1.xml"/><Relationship Id="rId7" Type="http://schemas.openxmlformats.org/officeDocument/2006/relationships/header" Target="header1.xml"/><Relationship Id="rId8" Type="http://schemas.openxmlformats.org/officeDocument/2006/relationships/image" Target="media/image2.png"/></Relationships>
</file>

<file path=word/_rels/fontTable.xml.rels><?xml version="1.0" encoding="UTF-8" standalone="yes"?><Relationships xmlns="http://schemas.openxmlformats.org/package/2006/relationships"><Relationship Id="rId1" Type="http://schemas.openxmlformats.org/officeDocument/2006/relationships/font" Target="fonts/Tahoma-regular.ttf"/><Relationship Id="rId2" Type="http://schemas.openxmlformats.org/officeDocument/2006/relationships/font" Target="fonts/Tahoma-bold.ttf"/></Relationships>
</file>

<file path=word/_rels/header1.xml.rels><?xml version="1.0" encoding="UTF-8" standalone="yes"?><Relationships xmlns="http://schemas.openxmlformats.org/package/2006/relationships"><Relationship Id="rId1" Type="http://schemas.openxmlformats.org/officeDocument/2006/relationships/image" Target="media/image1.png"/><Relationship Id="rId2" Type="http://schemas.openxmlformats.org/officeDocument/2006/relationships/image" Target="media/image3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g2aGSYshCluclPYsHcI5nxwjF9mQ==">CgMxLjAyDmgubXZmNnFybzZjMzBtMg5oLmVwZHEwbWh6bmJ0czgAciExaFFTSzBBRjJQSnUxMUxvTmZPWmJWNE5WUDl0VHhqRDE=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schemas.openxmlformats.org/officeDocument/2006/relationships"/>
    <ds:schemaRef ds:uri="http://customooxmlschemas.google.com/"/>
  </ds:schemaRefs>
</ds:datastoreItem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2025-09-23T17:18:00Z</dcterms:created>
  <dc:creator>CCJ</dc:creator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2025-09-17T00:00:00Z</vt:filetime>
  </property>
  <property fmtid="{D5CDD505-2E9C-101B-9397-08002B2CF9AE}" pid="3" name="Producer">
    <vt:lpwstr>Skia/PDF m141 Google Docs Renderer</vt:lpwstr>
  </property>
  <property fmtid="{D5CDD505-2E9C-101B-9397-08002B2CF9AE}" pid="4" name="LastSaved">
    <vt:filetime>2025-09-17T00:00:00Z</vt:filetime>
  </property>
</Properties>
</file>