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CD8F17" w14:textId="77777777" w:rsidR="00187C9F" w:rsidRDefault="00187C9F">
      <w:pPr>
        <w:ind w:right="284"/>
        <w:rPr>
          <w:rFonts w:ascii="Times New Roman" w:eastAsia="Times New Roman" w:hAnsi="Times New Roman" w:cs="Times New Roman"/>
          <w:b/>
        </w:rPr>
      </w:pPr>
    </w:p>
    <w:p w14:paraId="6BD04363" w14:textId="77777777" w:rsidR="00187C9F" w:rsidRDefault="00187C9F">
      <w:pPr>
        <w:ind w:right="284"/>
        <w:rPr>
          <w:rFonts w:ascii="Times New Roman" w:eastAsia="Times New Roman" w:hAnsi="Times New Roman" w:cs="Times New Roman"/>
          <w:b/>
        </w:rPr>
      </w:pPr>
      <w:bookmarkStart w:id="0" w:name="_heading=h.u7ftkt552y8o" w:colFirst="0" w:colLast="0"/>
      <w:bookmarkEnd w:id="0"/>
    </w:p>
    <w:p w14:paraId="2FB62321" w14:textId="01CB857E" w:rsidR="00187C9F" w:rsidRDefault="00000000">
      <w:pPr>
        <w:widowControl/>
        <w:jc w:val="center"/>
        <w:rPr>
          <w:rFonts w:ascii="Times New Roman" w:eastAsia="Times New Roman" w:hAnsi="Times New Roman" w:cs="Times New Roman"/>
          <w:b/>
          <w:sz w:val="52"/>
          <w:szCs w:val="52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EMENDA Nº.  000 </w:t>
      </w:r>
      <w:r w:rsidR="00CD171B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MODIFICATIVA AO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PROJETO DE LEI Nº. 361/2025</w:t>
      </w:r>
    </w:p>
    <w:p w14:paraId="796E6DB2" w14:textId="06AF7BEA" w:rsidR="00187C9F" w:rsidRDefault="00000000">
      <w:pPr>
        <w:widowControl/>
        <w:spacing w:after="160"/>
        <w:ind w:left="4956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Modifica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-se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o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Produto “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Núcleos Populares de Economia Criativa implantado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”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no anexo I – Estrutura Consolidada do Plano Plurianual 2026-2029 para o quadriênio 2026/2029, no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Programa– </w:t>
      </w:r>
      <w:bookmarkStart w:id="1" w:name="_Hlk211606455"/>
      <w:r w:rsidR="00CD171B" w:rsidRPr="00CD171B">
        <w:rPr>
          <w:rFonts w:ascii="Times New Roman" w:eastAsia="Times New Roman" w:hAnsi="Times New Roman" w:cs="Times New Roman"/>
          <w:b/>
          <w:sz w:val="20"/>
          <w:szCs w:val="20"/>
        </w:rPr>
        <w:t>Niterói</w:t>
      </w:r>
      <w:r w:rsidR="00CD171B" w:rsidRPr="00CD171B">
        <w:rPr>
          <w:rFonts w:ascii="Times New Roman" w:eastAsia="Times New Roman" w:hAnsi="Times New Roman" w:cs="Times New Roman"/>
          <w:b/>
          <w:sz w:val="20"/>
          <w:szCs w:val="20"/>
        </w:rPr>
        <w:t xml:space="preserve"> Justa e Solidária,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do Projeto de Lei 00361/2025.</w:t>
      </w:r>
    </w:p>
    <w:bookmarkEnd w:id="1"/>
    <w:p w14:paraId="1C733529" w14:textId="4854058C" w:rsidR="00187C9F" w:rsidRDefault="00000000">
      <w:pPr>
        <w:widowControl/>
        <w:spacing w:after="1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Art.1º -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u w:val="single"/>
        </w:rPr>
        <w:t>Modifica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</w:rPr>
        <w:t>-se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="00CD171B" w:rsidRPr="00CD171B">
        <w:rPr>
          <w:rFonts w:ascii="Times New Roman" w:eastAsia="Times New Roman" w:hAnsi="Times New Roman" w:cs="Times New Roman"/>
          <w:color w:val="000000"/>
          <w:sz w:val="20"/>
          <w:szCs w:val="20"/>
        </w:rPr>
        <w:t>o Produto “Núcleos Populares de Economia Criativa implantado”</w:t>
      </w:r>
      <w:r w:rsidR="00CD171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no anexo I – Estrutura Consolidada do Plano Plurianual 2026-2029 para o quadriênio 2026/2029, no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Programa </w:t>
      </w:r>
      <w:r w:rsidR="00CD171B" w:rsidRPr="00CD171B">
        <w:rPr>
          <w:rFonts w:ascii="Times New Roman" w:eastAsia="Times New Roman" w:hAnsi="Times New Roman" w:cs="Times New Roman"/>
          <w:sz w:val="20"/>
          <w:szCs w:val="20"/>
        </w:rPr>
        <w:t>Niterói Justa e Solidária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 do Projeto de Lei 00361/2025, conforme tabela abaixo: </w:t>
      </w:r>
    </w:p>
    <w:tbl>
      <w:tblPr>
        <w:tblStyle w:val="af7"/>
        <w:tblW w:w="14180" w:type="dxa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</w:tblGrid>
      <w:tr w:rsidR="00187C9F" w14:paraId="11832BB9" w14:textId="77777777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14:paraId="0ACB242A" w14:textId="77777777" w:rsidR="00187C9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857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14:paraId="2E371090" w14:textId="4B7AE77D" w:rsidR="00187C9F" w:rsidRDefault="00000000">
            <w:pPr>
              <w:spacing w:before="240" w:after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Desenvolvimento Econômico Sustentável</w:t>
            </w:r>
            <w:r w:rsidR="00CD171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187C9F" w14:paraId="191BD88F" w14:textId="77777777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14:paraId="70310FA7" w14:textId="77777777" w:rsidR="00187C9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/>
              <w:ind w:left="36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TÍTULO DO PRODUTO:</w:t>
            </w:r>
          </w:p>
        </w:tc>
        <w:tc>
          <w:tcPr>
            <w:tcW w:w="11180" w:type="dxa"/>
            <w:gridSpan w:val="12"/>
          </w:tcPr>
          <w:p w14:paraId="25326365" w14:textId="77777777" w:rsidR="00187C9F" w:rsidRDefault="00000000">
            <w:pPr>
              <w:spacing w:before="240" w:after="240" w:line="22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Núcleos Populares de Economia Criativa mantido</w:t>
            </w:r>
          </w:p>
        </w:tc>
      </w:tr>
      <w:tr w:rsidR="00187C9F" w14:paraId="1FC27443" w14:textId="77777777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14:paraId="5C4FA8A2" w14:textId="77777777" w:rsidR="00187C9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/>
              <w:ind w:left="158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DESCRIÇÃO DO PRODUTO:</w:t>
            </w:r>
          </w:p>
        </w:tc>
        <w:tc>
          <w:tcPr>
            <w:tcW w:w="11180" w:type="dxa"/>
            <w:gridSpan w:val="12"/>
          </w:tcPr>
          <w:p w14:paraId="77054203" w14:textId="77777777" w:rsidR="00187C9F" w:rsidRDefault="00000000">
            <w:pPr>
              <w:spacing w:before="240" w:after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Garantir a manutenção e funcionamento dos Núcleos Populares de Economia Criativa implantados, assegurando recursos para continuidade das formações, apoio técnico, insumos e acompanhamento das iniciativas locais de geração de renda e empreendedorismo comunitário.</w:t>
            </w:r>
          </w:p>
        </w:tc>
      </w:tr>
      <w:tr w:rsidR="00187C9F" w14:paraId="565349A8" w14:textId="77777777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14:paraId="01F2FBE5" w14:textId="77777777" w:rsidR="00187C9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1"/>
              <w:ind w:left="38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UNIDADE DE MEDIDA:</w:t>
            </w:r>
          </w:p>
        </w:tc>
        <w:tc>
          <w:tcPr>
            <w:tcW w:w="1800" w:type="dxa"/>
            <w:gridSpan w:val="2"/>
          </w:tcPr>
          <w:p w14:paraId="61B63397" w14:textId="77777777" w:rsidR="00187C9F" w:rsidRDefault="00000000">
            <w:pPr>
              <w:spacing w:before="240" w:after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Unidade </w:t>
            </w:r>
          </w:p>
        </w:tc>
        <w:tc>
          <w:tcPr>
            <w:tcW w:w="1580" w:type="dxa"/>
            <w:gridSpan w:val="2"/>
            <w:shd w:val="clear" w:color="auto" w:fill="A5C8EB"/>
          </w:tcPr>
          <w:p w14:paraId="25E618ED" w14:textId="77777777" w:rsidR="00187C9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6"/>
              <w:ind w:left="336" w:right="324" w:firstLine="7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ÓRGÃO GESTOR</w:t>
            </w:r>
          </w:p>
        </w:tc>
        <w:tc>
          <w:tcPr>
            <w:tcW w:w="1800" w:type="dxa"/>
            <w:gridSpan w:val="2"/>
          </w:tcPr>
          <w:p w14:paraId="07570A40" w14:textId="01F12FF6" w:rsidR="00187C9F" w:rsidRDefault="00D83CBC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83CBC">
              <w:rPr>
                <w:rFonts w:ascii="Times New Roman" w:eastAsia="Times New Roman" w:hAnsi="Times New Roman" w:cs="Times New Roman"/>
                <w:sz w:val="20"/>
                <w:szCs w:val="20"/>
              </w:rPr>
              <w:t>SASDH</w:t>
            </w:r>
          </w:p>
        </w:tc>
        <w:tc>
          <w:tcPr>
            <w:tcW w:w="1860" w:type="dxa"/>
            <w:gridSpan w:val="2"/>
            <w:shd w:val="clear" w:color="auto" w:fill="A5C8EB"/>
          </w:tcPr>
          <w:p w14:paraId="3130FE09" w14:textId="77777777" w:rsidR="00187C9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6"/>
              <w:ind w:left="152" w:right="130" w:firstLine="343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14:paraId="3F8E6F5E" w14:textId="77777777" w:rsidR="00187C9F" w:rsidRDefault="00000000">
            <w:pPr>
              <w:spacing w:before="240" w:after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2" w:name="_heading=h.epdq0mhznbts" w:colFirst="0" w:colLast="0"/>
            <w:bookmarkEnd w:id="2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Niterói Inclusiva; Niterói por Elas; Niterói Primeira Infância</w:t>
            </w:r>
          </w:p>
        </w:tc>
      </w:tr>
      <w:tr w:rsidR="00187C9F" w14:paraId="3C66BD30" w14:textId="77777777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14:paraId="543D8A12" w14:textId="77777777" w:rsidR="00187C9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7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14:paraId="57E6BEC9" w14:textId="77777777" w:rsidR="00187C9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7" w:lineRule="auto"/>
              <w:ind w:left="1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14:paraId="4A321496" w14:textId="77777777" w:rsidR="00187C9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8" w:line="192" w:lineRule="auto"/>
              <w:ind w:left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14:paraId="7E4CAA16" w14:textId="77777777" w:rsidR="00187C9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7" w:lineRule="auto"/>
              <w:ind w:left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14:paraId="5E2607E6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7409F0C5" w14:textId="77777777" w:rsidR="00187C9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42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Região</w:t>
            </w:r>
          </w:p>
        </w:tc>
      </w:tr>
      <w:tr w:rsidR="00187C9F" w14:paraId="3E30F90B" w14:textId="77777777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14:paraId="4C74AB96" w14:textId="77777777" w:rsidR="00187C9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1" w:line="278" w:lineRule="auto"/>
              <w:ind w:left="212" w:right="200" w:firstLine="2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  <w:proofErr w:type="gramEnd"/>
          </w:p>
        </w:tc>
        <w:tc>
          <w:tcPr>
            <w:tcW w:w="1700" w:type="dxa"/>
            <w:gridSpan w:val="2"/>
            <w:shd w:val="clear" w:color="auto" w:fill="A5C8EB"/>
          </w:tcPr>
          <w:p w14:paraId="32E76878" w14:textId="77777777" w:rsidR="00187C9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19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14:paraId="729F884D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6D3CE177" w14:textId="77777777" w:rsidR="00187C9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  <w:proofErr w:type="gramEnd"/>
          </w:p>
        </w:tc>
        <w:tc>
          <w:tcPr>
            <w:tcW w:w="2540" w:type="dxa"/>
            <w:gridSpan w:val="3"/>
            <w:shd w:val="clear" w:color="auto" w:fill="A5C8EB"/>
          </w:tcPr>
          <w:p w14:paraId="53A276DC" w14:textId="77777777" w:rsidR="00187C9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62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14:paraId="1AB6ADAA" w14:textId="77777777" w:rsidR="00187C9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1" w:line="278" w:lineRule="auto"/>
              <w:ind w:left="230" w:right="202" w:firstLine="2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  <w:proofErr w:type="gramEnd"/>
          </w:p>
        </w:tc>
        <w:tc>
          <w:tcPr>
            <w:tcW w:w="2700" w:type="dxa"/>
            <w:gridSpan w:val="3"/>
            <w:shd w:val="clear" w:color="auto" w:fill="A5C8EB"/>
          </w:tcPr>
          <w:p w14:paraId="6D312121" w14:textId="77777777" w:rsidR="00187C9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70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14:paraId="10D0EF0B" w14:textId="77777777" w:rsidR="00187C9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1" w:line="278" w:lineRule="auto"/>
              <w:ind w:left="207" w:right="185" w:firstLine="2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  <w:proofErr w:type="gramEnd"/>
          </w:p>
        </w:tc>
        <w:tc>
          <w:tcPr>
            <w:tcW w:w="1780" w:type="dxa"/>
            <w:gridSpan w:val="2"/>
            <w:shd w:val="clear" w:color="auto" w:fill="A5C8EB"/>
          </w:tcPr>
          <w:p w14:paraId="3A6F3CCF" w14:textId="77777777" w:rsidR="00187C9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4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1440" w:type="dxa"/>
            <w:vMerge/>
            <w:shd w:val="clear" w:color="auto" w:fill="A5C8EB"/>
          </w:tcPr>
          <w:p w14:paraId="587C936F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187C9F" w14:paraId="61C3F118" w14:textId="77777777">
        <w:trPr>
          <w:trHeight w:val="499"/>
        </w:trPr>
        <w:tc>
          <w:tcPr>
            <w:tcW w:w="940" w:type="dxa"/>
            <w:vMerge/>
            <w:shd w:val="clear" w:color="auto" w:fill="A5C8EB"/>
          </w:tcPr>
          <w:p w14:paraId="77CEEE2A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14:paraId="5893B2EC" w14:textId="77777777" w:rsidR="00187C9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14:paraId="3543F6B4" w14:textId="77777777" w:rsidR="00187C9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2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shd w:val="clear" w:color="auto" w:fill="A5C8EB"/>
          </w:tcPr>
          <w:p w14:paraId="0B5C319C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14:paraId="6AE7D575" w14:textId="77777777" w:rsidR="00187C9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36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14:paraId="5AF4D4A6" w14:textId="77777777" w:rsidR="00187C9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29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shd w:val="clear" w:color="auto" w:fill="A5C8EB"/>
          </w:tcPr>
          <w:p w14:paraId="7D8EDAEA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14:paraId="6C713173" w14:textId="77777777" w:rsidR="00187C9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37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14:paraId="4D82FF17" w14:textId="77777777" w:rsidR="00187C9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36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shd w:val="clear" w:color="auto" w:fill="A5C8EB"/>
          </w:tcPr>
          <w:p w14:paraId="3580E801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shd w:val="clear" w:color="auto" w:fill="A5C8EB"/>
          </w:tcPr>
          <w:p w14:paraId="2D512F41" w14:textId="77777777" w:rsidR="00187C9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3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885" w:type="dxa"/>
            <w:shd w:val="clear" w:color="auto" w:fill="A5C8EB"/>
          </w:tcPr>
          <w:p w14:paraId="1E8E8FA1" w14:textId="77777777" w:rsidR="00187C9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shd w:val="clear" w:color="auto" w:fill="A5C8EB"/>
          </w:tcPr>
          <w:p w14:paraId="5E28E41C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187C9F" w14:paraId="0DCA335A" w14:textId="77777777">
        <w:trPr>
          <w:trHeight w:val="280"/>
        </w:trPr>
        <w:tc>
          <w:tcPr>
            <w:tcW w:w="940" w:type="dxa"/>
          </w:tcPr>
          <w:p w14:paraId="35050747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 w:val="restart"/>
          </w:tcPr>
          <w:p w14:paraId="1CF4F54E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</w:tcPr>
          <w:p w14:paraId="7C7361E3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717F3646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38522287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42035BB3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 w:val="restart"/>
          </w:tcPr>
          <w:p w14:paraId="11979250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 w:val="restart"/>
          </w:tcPr>
          <w:p w14:paraId="7ED4C21A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432764BE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5950AC42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06ED34A6" w14:textId="77777777" w:rsidR="00187C9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20" w:type="dxa"/>
            <w:gridSpan w:val="2"/>
            <w:vMerge w:val="restart"/>
          </w:tcPr>
          <w:p w14:paraId="55098185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 w:val="restart"/>
          </w:tcPr>
          <w:p w14:paraId="68BAB483" w14:textId="77777777" w:rsidR="00187C9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300.000,00</w:t>
            </w:r>
          </w:p>
        </w:tc>
        <w:tc>
          <w:tcPr>
            <w:tcW w:w="920" w:type="dxa"/>
          </w:tcPr>
          <w:p w14:paraId="5DAC06B1" w14:textId="77777777" w:rsidR="00187C9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95" w:type="dxa"/>
            <w:vMerge w:val="restart"/>
          </w:tcPr>
          <w:p w14:paraId="2B898CDE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 w:val="restart"/>
          </w:tcPr>
          <w:p w14:paraId="56EDEEF3" w14:textId="77777777" w:rsidR="00187C9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350.000,00</w:t>
            </w:r>
          </w:p>
          <w:p w14:paraId="00F4B301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4683CEDB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49A388D1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8" w:lineRule="auto"/>
              <w:ind w:left="355" w:right="74" w:hanging="26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21C49664" w14:textId="77777777" w:rsidR="00187C9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Niteroi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187C9F" w14:paraId="2BDD7353" w14:textId="77777777">
        <w:trPr>
          <w:trHeight w:val="300"/>
        </w:trPr>
        <w:tc>
          <w:tcPr>
            <w:tcW w:w="940" w:type="dxa"/>
          </w:tcPr>
          <w:p w14:paraId="2120BFF1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00703587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6BC23FA0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160FD730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78BF0767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538BF8BF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3BD29AD1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198A1F31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62DB576A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13B57BB1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3456E448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048073BA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4EE46AAE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87C9F" w14:paraId="155D78C2" w14:textId="77777777">
        <w:trPr>
          <w:trHeight w:val="299"/>
        </w:trPr>
        <w:tc>
          <w:tcPr>
            <w:tcW w:w="940" w:type="dxa"/>
          </w:tcPr>
          <w:p w14:paraId="699DF005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6B0DEAD9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0FF76A6A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21BA276C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7D871593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4253A336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1DA91D5F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7BD87550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3A1979EB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7E670FF3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52DBC67A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545A110F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1E4D4504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87C9F" w14:paraId="164F6DED" w14:textId="77777777">
        <w:trPr>
          <w:trHeight w:val="299"/>
        </w:trPr>
        <w:tc>
          <w:tcPr>
            <w:tcW w:w="940" w:type="dxa"/>
          </w:tcPr>
          <w:p w14:paraId="3DEE56D6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7B861798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624429D6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6C05EE40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3A920297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0E7A1FB8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7E1F868B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1A798540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42F99A61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7CA44291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449AB1E2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7DA6F2A8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08B802C8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87C9F" w14:paraId="353E6813" w14:textId="77777777">
        <w:trPr>
          <w:trHeight w:val="280"/>
        </w:trPr>
        <w:tc>
          <w:tcPr>
            <w:tcW w:w="940" w:type="dxa"/>
          </w:tcPr>
          <w:p w14:paraId="0038EA94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228BDC33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6A8B5F5A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7FD5EB37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4CAD8FEC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39771CCA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299832DF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4EE46569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2B13432A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1D0469D1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4D5C3C4F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6682842E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3815BE9D" w14:textId="77777777" w:rsidR="00187C9F" w:rsidRDefault="00187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2EA96B28" w14:textId="77777777" w:rsidR="00187C9F" w:rsidRDefault="00000000">
      <w:pPr>
        <w:spacing w:before="13"/>
        <w:ind w:left="23"/>
        <w:rPr>
          <w:rFonts w:ascii="Times New Roman" w:eastAsia="Times New Roman" w:hAnsi="Times New Roman" w:cs="Times New Roman"/>
          <w:i/>
          <w:sz w:val="20"/>
          <w:szCs w:val="20"/>
        </w:rPr>
        <w:sectPr w:rsidR="00187C9F">
          <w:headerReference w:type="default" r:id="rId7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Os campos acima servem para informar a(s) meta(s) física(s) e valor(s) estimado(s) para o produto, é opcional informar a região e/ou </w:t>
      </w:r>
      <w:proofErr w:type="gramStart"/>
      <w:r>
        <w:rPr>
          <w:rFonts w:ascii="Times New Roman" w:eastAsia="Times New Roman" w:hAnsi="Times New Roman" w:cs="Times New Roman"/>
          <w:i/>
          <w:sz w:val="20"/>
          <w:szCs w:val="20"/>
        </w:rPr>
        <w:t>meta física</w:t>
      </w:r>
      <w:proofErr w:type="gramEnd"/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 para cada região.</w:t>
      </w:r>
    </w:p>
    <w:p w14:paraId="3839ACBE" w14:textId="77777777" w:rsidR="00D83CBC" w:rsidRDefault="00D83CBC">
      <w:pPr>
        <w:ind w:left="23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25BB2753" w14:textId="77777777" w:rsidR="00D83CBC" w:rsidRDefault="00D83CBC">
      <w:pPr>
        <w:ind w:left="23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1740199B" w14:textId="77777777" w:rsidR="00D83CBC" w:rsidRDefault="00D83CBC">
      <w:pPr>
        <w:ind w:left="23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3480ADB5" w14:textId="17E0699B" w:rsidR="00187C9F" w:rsidRDefault="00000000">
      <w:pPr>
        <w:ind w:left="2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Art. 2º </w:t>
      </w:r>
      <w:r>
        <w:rPr>
          <w:rFonts w:ascii="Times New Roman" w:eastAsia="Times New Roman" w:hAnsi="Times New Roman" w:cs="Times New Roman"/>
          <w:sz w:val="20"/>
          <w:szCs w:val="20"/>
        </w:rPr>
        <w:t>- Os valores para a execução do produto acima, serão compensados conforme tabela abaixo:</w:t>
      </w:r>
    </w:p>
    <w:p w14:paraId="4794B9DE" w14:textId="77777777" w:rsidR="00187C9F" w:rsidRDefault="00187C9F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tbl>
      <w:tblPr>
        <w:tblStyle w:val="af8"/>
        <w:tblW w:w="14080" w:type="dxa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000" w:firstRow="0" w:lastRow="0" w:firstColumn="0" w:lastColumn="0" w:noHBand="0" w:noVBand="0"/>
      </w:tblPr>
      <w:tblGrid>
        <w:gridCol w:w="7020"/>
        <w:gridCol w:w="7060"/>
      </w:tblGrid>
      <w:tr w:rsidR="00187C9F" w14:paraId="7384B5A7" w14:textId="77777777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14:paraId="2FAB4D92" w14:textId="77777777" w:rsidR="00187C9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7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PROGRAMA DE ORIGEM DO VALOR DE 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14:paraId="59CB9E4C" w14:textId="77777777" w:rsidR="00187C9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9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PROPOSTO PARA COMPENSAÇÃO DA EMENDA:</w:t>
            </w:r>
          </w:p>
        </w:tc>
      </w:tr>
      <w:tr w:rsidR="00187C9F" w14:paraId="74B245FC" w14:textId="77777777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14:paraId="4539C506" w14:textId="77777777" w:rsidR="00187C9F" w:rsidRDefault="00000000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Gestão e Inovação Pública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14:paraId="54484CAC" w14:textId="77777777" w:rsidR="00187C9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985"/>
                <w:tab w:val="center" w:pos="3537"/>
              </w:tabs>
              <w:spacing w:before="68"/>
              <w:ind w:left="3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510.000,00</w:t>
            </w:r>
          </w:p>
        </w:tc>
      </w:tr>
      <w:tr w:rsidR="00187C9F" w14:paraId="22A98B53" w14:textId="77777777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14:paraId="7633DD23" w14:textId="77777777" w:rsidR="00187C9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1"/>
              <w:ind w:left="7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PROGRAMA DE ORIGEM DO VALOR DE 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14:paraId="3EB78D03" w14:textId="77777777" w:rsidR="00187C9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1"/>
              <w:ind w:left="9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PROPOSTO PARA COMPENSAÇÃO DA EMENDA:</w:t>
            </w:r>
          </w:p>
        </w:tc>
      </w:tr>
      <w:tr w:rsidR="00187C9F" w14:paraId="6CBF57D8" w14:textId="77777777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14:paraId="5D52C3D2" w14:textId="77777777" w:rsidR="00187C9F" w:rsidRDefault="00187C9F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14:paraId="4B2F32DE" w14:textId="77777777" w:rsidR="00187C9F" w:rsidRDefault="00187C9F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399FA93" w14:textId="77777777" w:rsidR="00187C9F" w:rsidRDefault="00000000">
      <w:pPr>
        <w:spacing w:before="16"/>
        <w:ind w:left="23"/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>Os campos acima servem para informar de qual (s) Programa (s) o valor emendado será compensado. O programa de origem pode ser o mesmo citado no Artigo 1º.</w:t>
      </w:r>
    </w:p>
    <w:p w14:paraId="452E8BAE" w14:textId="77777777" w:rsidR="00187C9F" w:rsidRDefault="00187C9F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</w:p>
    <w:p w14:paraId="25B1677B" w14:textId="77777777" w:rsidR="00187C9F" w:rsidRDefault="00187C9F">
      <w:pPr>
        <w:pBdr>
          <w:top w:val="nil"/>
          <w:left w:val="nil"/>
          <w:bottom w:val="nil"/>
          <w:right w:val="nil"/>
          <w:between w:val="nil"/>
        </w:pBdr>
        <w:spacing w:before="180"/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</w:p>
    <w:p w14:paraId="21DBA849" w14:textId="77777777" w:rsidR="00187C9F" w:rsidRDefault="00000000">
      <w:pPr>
        <w:ind w:left="23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JUSTIFICATIVA:</w:t>
      </w:r>
    </w:p>
    <w:p w14:paraId="02D3C0C1" w14:textId="77777777" w:rsidR="00187C9F" w:rsidRDefault="00000000">
      <w:pPr>
        <w:spacing w:before="240" w:after="2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 manutenção dos Núcleos Populares de Economia Criativa é essencial para consolidar a política pública de estímulo à geração de renda e ao empreendedorismo social. A continuidade do programa garante a permanência dos beneficiários, a sustentabilidade financeira das iniciativas locais e o acompanhamento técnico das formações iniciadas.</w:t>
      </w:r>
    </w:p>
    <w:p w14:paraId="1096637D" w14:textId="77777777" w:rsidR="00187C9F" w:rsidRDefault="00000000">
      <w:pPr>
        <w:spacing w:before="240" w:after="2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 destinação de custeio assegura a operação regular dos núcleos, a oferta de oficinas, consultorias e insumos, além de preservar os empregos e contratos de prestação de serviços vinculados ao programa. Dessa forma, evita-se a descontinuidade de ações que já demonstram impacto positivo na inserção produtiva e na autonomia econômica das famílias atendidas.</w:t>
      </w:r>
    </w:p>
    <w:p w14:paraId="74736ECD" w14:textId="77777777" w:rsidR="00187C9F" w:rsidRDefault="00000000">
      <w:pPr>
        <w:spacing w:before="240" w:after="2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O fortalecimento desse programa reforça o compromisso de Niterói com a economia solidária e a inclusão produtiva, promovendo o desenvolvimento local sustentável e a equidade de oportunidades para todos os cidadãos.</w:t>
      </w:r>
    </w:p>
    <w:p w14:paraId="0B6EAEC1" w14:textId="77777777" w:rsidR="00187C9F" w:rsidRDefault="00187C9F">
      <w:pPr>
        <w:spacing w:before="240" w:after="240"/>
        <w:rPr>
          <w:rFonts w:ascii="Times New Roman" w:eastAsia="Times New Roman" w:hAnsi="Times New Roman" w:cs="Times New Roman"/>
          <w:sz w:val="20"/>
          <w:szCs w:val="20"/>
        </w:rPr>
      </w:pPr>
    </w:p>
    <w:p w14:paraId="3032D464" w14:textId="77777777" w:rsidR="00187C9F" w:rsidRDefault="00187C9F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0"/>
          <w:szCs w:val="20"/>
        </w:rPr>
      </w:pPr>
    </w:p>
    <w:p w14:paraId="290AD599" w14:textId="77777777" w:rsidR="00187C9F" w:rsidRDefault="00187C9F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0"/>
          <w:szCs w:val="20"/>
        </w:rPr>
      </w:pPr>
    </w:p>
    <w:p w14:paraId="1FB11D2F" w14:textId="77777777" w:rsidR="00187C9F" w:rsidRDefault="00000000">
      <w:pPr>
        <w:tabs>
          <w:tab w:val="center" w:pos="6991"/>
          <w:tab w:val="right" w:pos="13983"/>
        </w:tabs>
        <w:ind w:right="30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Sala das Sessões, 14 de outubro de 2025.</w:t>
      </w:r>
    </w:p>
    <w:p w14:paraId="68B95C4E" w14:textId="77777777" w:rsidR="00187C9F" w:rsidRDefault="00187C9F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2A16FA13" w14:textId="77777777" w:rsidR="00187C9F" w:rsidRDefault="00187C9F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4E84674B" w14:textId="77777777" w:rsidR="00187C9F" w:rsidRDefault="00187C9F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487B9185" w14:textId="77777777" w:rsidR="00187C9F" w:rsidRDefault="00187C9F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478A7D06" w14:textId="77777777" w:rsidR="00187C9F" w:rsidRDefault="00187C9F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26EB23A0" w14:textId="77777777" w:rsidR="00187C9F" w:rsidRDefault="00187C9F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25C27FCD" w14:textId="77777777" w:rsidR="00187C9F" w:rsidRDefault="00187C9F">
      <w:pPr>
        <w:pBdr>
          <w:top w:val="nil"/>
          <w:left w:val="nil"/>
          <w:bottom w:val="nil"/>
          <w:right w:val="nil"/>
          <w:between w:val="nil"/>
        </w:pBdr>
        <w:spacing w:before="58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1ADAAAC" w14:textId="77777777" w:rsidR="00187C9F" w:rsidRDefault="00000000">
      <w:pPr>
        <w:tabs>
          <w:tab w:val="center" w:pos="6991"/>
          <w:tab w:val="right" w:pos="13983"/>
        </w:tabs>
        <w:ind w:right="30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noProof/>
          <w:sz w:val="20"/>
          <w:szCs w:val="20"/>
        </w:rPr>
        <w:drawing>
          <wp:inline distT="0" distB="0" distL="0" distR="0" wp14:anchorId="37E3EE7C" wp14:editId="3E40DD3E">
            <wp:extent cx="1333500" cy="476250"/>
            <wp:effectExtent l="0" t="0" r="0" b="0"/>
            <wp:docPr id="1633363781" name="image2.png" descr="Descrição: Uma imagem contendo desenho&#10;&#10;Descrição gerad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Descrição: Uma imagem contendo desenho&#10;&#10;Descrição gerada automaticamente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6E796219" w14:textId="77777777" w:rsidR="00187C9F" w:rsidRDefault="00187C9F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41B53C36" w14:textId="77777777" w:rsidR="00187C9F" w:rsidRDefault="00000000">
      <w:pPr>
        <w:spacing w:before="28" w:line="259" w:lineRule="auto"/>
        <w:ind w:left="5887" w:right="6171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Rodrigo Farah</w:t>
      </w:r>
    </w:p>
    <w:p w14:paraId="60D3C971" w14:textId="77777777" w:rsidR="00187C9F" w:rsidRDefault="00000000">
      <w:pPr>
        <w:spacing w:before="28" w:line="259" w:lineRule="auto"/>
        <w:ind w:left="5887" w:right="6171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Vereador</w:t>
      </w:r>
    </w:p>
    <w:sectPr w:rsidR="00187C9F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65F138" w14:textId="77777777" w:rsidR="001F4E36" w:rsidRDefault="001F4E36">
      <w:r>
        <w:separator/>
      </w:r>
    </w:p>
  </w:endnote>
  <w:endnote w:type="continuationSeparator" w:id="0">
    <w:p w14:paraId="3B5BE543" w14:textId="77777777" w:rsidR="001F4E36" w:rsidRDefault="001F4E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4A631544-BA98-40A4-B1BA-1C9892BCBBD8}"/>
    <w:embedBold r:id="rId2" w:fontKey="{E3BB1E79-9632-422C-93CE-118C1407196C}"/>
  </w:font>
  <w:font w:name="Arial MT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  <w:embedRegular r:id="rId3" w:fontKey="{690D1AD4-8C89-4F76-A37C-396FE36C45BE}"/>
    <w:embedItalic r:id="rId4" w:fontKey="{99B3F67A-99A0-42AE-AA2E-7793BFB96AB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19CC4E89-85D2-40FE-8439-38AEF2EC17EE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584D9E6C-3D1C-4064-994D-4929AF30D196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164EE4" w14:textId="77777777" w:rsidR="001F4E36" w:rsidRDefault="001F4E36">
      <w:r>
        <w:separator/>
      </w:r>
    </w:p>
  </w:footnote>
  <w:footnote w:type="continuationSeparator" w:id="0">
    <w:p w14:paraId="739BD2EC" w14:textId="77777777" w:rsidR="001F4E36" w:rsidRDefault="001F4E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72E52" w14:textId="77777777" w:rsidR="00187C9F" w:rsidRDefault="00000000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0"/>
        <w:szCs w:val="20"/>
      </w:rPr>
      <w:drawing>
        <wp:anchor distT="0" distB="0" distL="0" distR="0" simplePos="0" relativeHeight="251658240" behindDoc="1" locked="0" layoutInCell="1" hidden="0" allowOverlap="1" wp14:anchorId="6D39C39E" wp14:editId="5C127504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63336378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color w:val="000000"/>
        <w:sz w:val="20"/>
        <w:szCs w:val="20"/>
      </w:rPr>
      <mc:AlternateContent>
        <mc:Choice Requires="wpg">
          <w:drawing>
            <wp:anchor distT="0" distB="0" distL="0" distR="0" simplePos="0" relativeHeight="251659264" behindDoc="1" locked="0" layoutInCell="1" hidden="0" allowOverlap="1" wp14:anchorId="4B1FF497" wp14:editId="23F73267">
              <wp:simplePos x="0" y="0"/>
              <wp:positionH relativeFrom="page">
                <wp:posOffset>4459237</wp:posOffset>
              </wp:positionH>
              <wp:positionV relativeFrom="page">
                <wp:posOffset>896868</wp:posOffset>
              </wp:positionV>
              <wp:extent cx="2316480" cy="333375"/>
              <wp:effectExtent l="0" t="0" r="0" b="0"/>
              <wp:wrapNone/>
              <wp:docPr id="1633363778" name="Retângulo 163336377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2184A68" w14:textId="77777777" w:rsidR="00187C9F" w:rsidRDefault="00000000">
                          <w:pPr>
                            <w:spacing w:before="20"/>
                            <w:ind w:left="20" w:firstLine="260"/>
                            <w:textDirection w:val="btLr"/>
                          </w:pPr>
                          <w:r>
                            <w:rPr>
                              <w:rFonts w:ascii="Tahoma" w:eastAsia="Tahoma" w:hAnsi="Tahoma" w:cs="Tahoma"/>
                              <w:b/>
                              <w:color w:val="000000"/>
                              <w:sz w:val="24"/>
                            </w:rPr>
                            <w:t>Câmara Municipal de Niterói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4459237</wp:posOffset>
              </wp:positionH>
              <wp:positionV relativeFrom="page">
                <wp:posOffset>896868</wp:posOffset>
              </wp:positionV>
              <wp:extent cx="2316480" cy="333375"/>
              <wp:effectExtent b="0" l="0" r="0" t="0"/>
              <wp:wrapNone/>
              <wp:docPr id="1633363778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316480" cy="3333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  <w:color w:val="000000"/>
        <w:sz w:val="20"/>
        <w:szCs w:val="20"/>
      </w:rPr>
      <mc:AlternateContent>
        <mc:Choice Requires="wpg">
          <w:drawing>
            <wp:anchor distT="0" distB="0" distL="0" distR="0" simplePos="0" relativeHeight="251660288" behindDoc="1" locked="0" layoutInCell="1" hidden="0" allowOverlap="1" wp14:anchorId="5D556252" wp14:editId="2FA9D9E1">
              <wp:simplePos x="0" y="0"/>
              <wp:positionH relativeFrom="page">
                <wp:posOffset>4294151</wp:posOffset>
              </wp:positionH>
              <wp:positionV relativeFrom="page">
                <wp:posOffset>1263715</wp:posOffset>
              </wp:positionV>
              <wp:extent cx="2729230" cy="333375"/>
              <wp:effectExtent l="0" t="0" r="0" b="0"/>
              <wp:wrapNone/>
              <wp:docPr id="1633363779" name="Retângulo 163336377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3B8D431" w14:textId="77777777" w:rsidR="00187C9F" w:rsidRDefault="00000000">
                          <w:pPr>
                            <w:spacing w:before="20"/>
                            <w:ind w:left="20" w:firstLine="260"/>
                            <w:textDirection w:val="btLr"/>
                          </w:pPr>
                          <w:r>
                            <w:rPr>
                              <w:rFonts w:ascii="Tahoma" w:eastAsia="Tahoma" w:hAnsi="Tahoma" w:cs="Tahoma"/>
                              <w:b/>
                              <w:color w:val="000000"/>
                              <w:sz w:val="24"/>
                            </w:rPr>
                            <w:t>Gabinete Vereador Rodrigo Farah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4294151</wp:posOffset>
              </wp:positionH>
              <wp:positionV relativeFrom="page">
                <wp:posOffset>1263715</wp:posOffset>
              </wp:positionV>
              <wp:extent cx="2729230" cy="333375"/>
              <wp:effectExtent b="0" l="0" r="0" t="0"/>
              <wp:wrapNone/>
              <wp:docPr id="1633363779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729230" cy="3333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C9F"/>
    <w:rsid w:val="00187C9F"/>
    <w:rsid w:val="001F4E36"/>
    <w:rsid w:val="00C44C77"/>
    <w:rsid w:val="00CD171B"/>
    <w:rsid w:val="00D83CBC"/>
    <w:rsid w:val="00F74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7129F"/>
  <w15:docId w15:val="{78A4C890-A1CA-4120-84B0-33FA4805C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before="20"/>
      <w:ind w:left="20"/>
    </w:pPr>
    <w:rPr>
      <w:rFonts w:ascii="Tahoma" w:eastAsia="Tahoma" w:hAnsi="Tahoma" w:cs="Tahoma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5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6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7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8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9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a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b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c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  <w:style w:type="table" w:customStyle="1" w:styleId="a">
    <w:basedOn w:val="TableNormalc"/>
    <w:tblPr>
      <w:tblStyleRowBandSize w:val="1"/>
      <w:tblStyleColBandSize w:val="1"/>
    </w:tblPr>
  </w:style>
  <w:style w:type="table" w:customStyle="1" w:styleId="a0">
    <w:basedOn w:val="TableNormalc"/>
    <w:tblPr>
      <w:tblStyleRowBandSize w:val="1"/>
      <w:tblStyleColBandSize w:val="1"/>
    </w:tblPr>
  </w:style>
  <w:style w:type="table" w:customStyle="1" w:styleId="a1">
    <w:basedOn w:val="TableNormalc"/>
    <w:tblPr>
      <w:tblStyleRowBandSize w:val="1"/>
      <w:tblStyleColBandSize w:val="1"/>
    </w:tblPr>
  </w:style>
  <w:style w:type="table" w:customStyle="1" w:styleId="a2">
    <w:basedOn w:val="TableNormalc"/>
    <w:tblPr>
      <w:tblStyleRowBandSize w:val="1"/>
      <w:tblStyleColBandSize w:val="1"/>
    </w:tblPr>
  </w:style>
  <w:style w:type="table" w:customStyle="1" w:styleId="a3">
    <w:basedOn w:val="TableNormalc"/>
    <w:tblPr>
      <w:tblStyleRowBandSize w:val="1"/>
      <w:tblStyleColBandSize w:val="1"/>
    </w:tblPr>
  </w:style>
  <w:style w:type="table" w:customStyle="1" w:styleId="a4">
    <w:basedOn w:val="TableNormalc"/>
    <w:tblPr>
      <w:tblStyleRowBandSize w:val="1"/>
      <w:tblStyleColBandSize w:val="1"/>
    </w:tblPr>
  </w:style>
  <w:style w:type="table" w:customStyle="1" w:styleId="a5">
    <w:basedOn w:val="TableNormalc"/>
    <w:tblPr>
      <w:tblStyleRowBandSize w:val="1"/>
      <w:tblStyleColBandSize w:val="1"/>
    </w:tblPr>
  </w:style>
  <w:style w:type="table" w:customStyle="1" w:styleId="a6">
    <w:basedOn w:val="TableNormalc"/>
    <w:tblPr>
      <w:tblStyleRowBandSize w:val="1"/>
      <w:tblStyleColBandSize w:val="1"/>
    </w:tblPr>
  </w:style>
  <w:style w:type="table" w:customStyle="1" w:styleId="a7">
    <w:basedOn w:val="TableNormal8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8">
    <w:basedOn w:val="TableNormal8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9">
    <w:basedOn w:val="TableNormal8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8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8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8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8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e">
    <w:basedOn w:val="TableNormal8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">
    <w:basedOn w:val="TableNormal8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0">
    <w:basedOn w:val="TableNormal8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1">
    <w:basedOn w:val="TableNormal8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2">
    <w:basedOn w:val="TableNormal8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3">
    <w:basedOn w:val="TableNormal8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8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5">
    <w:basedOn w:val="TableNormal8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6">
    <w:basedOn w:val="TableNormal8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7">
    <w:basedOn w:val="TableNormal8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8">
    <w:basedOn w:val="TableNormal8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UBdfQIOLcL6aimpu5UV4z5TTh4g==">CgMxLjAyDmgudTdmdGt0NTUyeThvMg5oLmVwZHEwbWh6bmJ0czgAciExVnl1QVh4ZU5MUUk2eDd1LTFkQ1BYNmh4TjVaVVo3VGk=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478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CCJ</dc:creator>
  <cp:lastModifiedBy>Gabriela Henrici</cp:lastModifiedBy>
  <cp:revision>3</cp:revision>
  <dcterms:created xsi:type="dcterms:W3CDTF">2025-09-23T18:36:00Z</dcterms:created>
  <dcterms:modified xsi:type="dcterms:W3CDTF">2025-10-17T18:18:00Z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