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Tomossíntese Mamária 3D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Tomossíntese Mamária 3D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funcionamento e a operação do equipamento de Tomossíntese Mamária 3D implantado na rede Municipal de saúde, assegurando manutenção preventiva e corretiva, calibração periódica, treinamento das equipes técnicas e atualização de software para garantir diagnósticos precisos e seguros.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420.000,00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820.000,00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equipamento de Tomossíntese Mamária 3D é essencial para assegurar o pleno funcionamento e a continuidade dos serviços de diagnóstico por imagem da rede municipal. A medida garante a precisão dos resultados, reduz falhas técnicas e evita a interrupção de exames fundamentais ao rastreamento precoce do câncer de mama.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custeio inclui manutenção técnica, suporte de software e capacitação permanente de profissionais, assegurando sustentabilidade operacional e eficiência no atendimento.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Essa ação reforça o compromisso de Niterói com a inovação e a saúde da mulher, garantindo qualidade e segurança em um serviço vital de prevenção e cuidado.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77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7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4464000</wp:posOffset>
              </wp:positionH>
              <wp:positionV relativeFrom="page">
                <wp:posOffset>901631</wp:posOffset>
              </wp:positionV>
              <wp:extent cx="2306955" cy="323850"/>
              <wp:effectExtent b="0" l="0" r="0" t="0"/>
              <wp:wrapNone/>
              <wp:docPr id="163336377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4464000</wp:posOffset>
              </wp:positionH>
              <wp:positionV relativeFrom="page">
                <wp:posOffset>901631</wp:posOffset>
              </wp:positionV>
              <wp:extent cx="2306955" cy="323850"/>
              <wp:effectExtent b="0" l="0" r="0" t="0"/>
              <wp:wrapNone/>
              <wp:docPr id="163336377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0695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4298913</wp:posOffset>
              </wp:positionH>
              <wp:positionV relativeFrom="page">
                <wp:posOffset>1268477</wp:posOffset>
              </wp:positionV>
              <wp:extent cx="2719705" cy="323850"/>
              <wp:effectExtent b="0" l="0" r="0" t="0"/>
              <wp:wrapNone/>
              <wp:docPr id="163336377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4298913</wp:posOffset>
              </wp:positionH>
              <wp:positionV relativeFrom="page">
                <wp:posOffset>1268477</wp:posOffset>
              </wp:positionV>
              <wp:extent cx="2719705" cy="323850"/>
              <wp:effectExtent b="0" l="0" r="0" t="0"/>
              <wp:wrapNone/>
              <wp:docPr id="163336377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970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hZ4MA0qmcEbNDlA49vwF/Tx22Q==">CgMxLjAyDmgubXZmNnFybzZjMzBtMg5oLmVwZHEwbWh6bmJ0czgAciExa3lBa3lDOFQzN1pTcEtwa0tVZ2hYV3laQm0tTTd3WEI=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