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MODIFICATIVA AO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Hospital da Mulher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Programa– Atenção à Saúde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– Atenção à Saúde,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85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" w:lineRule="auto"/>
              <w:ind w:left="36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bookmarkStart w:colFirst="0" w:colLast="0" w:name="_heading=h.mvf6qro6c30m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Hospital da Mulher Mantido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Rule="auto"/>
              <w:ind w:left="15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Manutenção da unidade hospitalar especializada na atenção à saúde da mulher, garantindo o funcionamento pleno dos serviços de ginecologia, obstetrícia, planejamento familiar, saúde mental materna e atendimento humanizado. Inclui custeio de pessoal, insumos, manutenção predial, equipamentos e suporte técnico-administrativo necessários à continuidade do atendimento e a integração com a rede municipal de saúde.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38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573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336" w:right="324" w:firstLine="7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152" w:right="130" w:firstLine="343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 Niterói por Elas;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1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8" w:line="19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5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4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12" w:right="200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9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62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30" w:right="202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0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07" w:right="185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44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1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29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7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7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2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1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73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30.000.000,00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1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2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7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820.000,00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D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 (s) Programa (s) o valor emendado será compensado. O programa de origem pode ser o mesmo citado no Artigo 1º.</w:t>
      </w:r>
    </w:p>
    <w:p w:rsidR="00000000" w:rsidDel="00000000" w:rsidP="00000000" w:rsidRDefault="00000000" w:rsidRPr="00000000" w14:paraId="000000E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80" w:lineRule="auto"/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1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manutenção do Hospital da Mulher assegura a consolidação de uma política pública estruturante voltada à saúde feminina, garantindo o pleno funcionamento. O custeio proposto contempla recursos para equipes multidisciplinares, insumos, serviços de apoio diagnóstico e terapêutico, manutenção predial e contratos essenciais para operação contínua. </w:t>
      </w:r>
    </w:p>
    <w:p w:rsidR="00000000" w:rsidDel="00000000" w:rsidP="00000000" w:rsidRDefault="00000000" w:rsidRPr="00000000" w14:paraId="000000F2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medida reforça a estratégia municipal de atenção integral à mulher, reduzindo desigualdades de acesso, fortalecendo o atendimento humanizado e ampliando a capacidade da rede de saúde. O investimento em custeio garante sustentabilidade administrativa e assistencial, evitando descontinuidade dos serviços e promovendo eficiência na aplicação dos recursos.</w:t>
      </w:r>
    </w:p>
    <w:p w:rsidR="00000000" w:rsidDel="00000000" w:rsidP="00000000" w:rsidRDefault="00000000" w:rsidRPr="00000000" w14:paraId="000000F3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16 de outubro de 2025.</w:t>
      </w:r>
    </w:p>
    <w:p w:rsidR="00000000" w:rsidDel="00000000" w:rsidP="00000000" w:rsidRDefault="00000000" w:rsidRPr="00000000" w14:paraId="000000F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8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81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0FF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80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4459237</wp:posOffset>
              </wp:positionH>
              <wp:positionV relativeFrom="page">
                <wp:posOffset>896868</wp:posOffset>
              </wp:positionV>
              <wp:extent cx="2316480" cy="333375"/>
              <wp:effectExtent b="0" l="0" r="0" t="0"/>
              <wp:wrapNone/>
              <wp:docPr id="1633363778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4459237</wp:posOffset>
              </wp:positionH>
              <wp:positionV relativeFrom="page">
                <wp:posOffset>896868</wp:posOffset>
              </wp:positionV>
              <wp:extent cx="2316480" cy="333375"/>
              <wp:effectExtent b="0" l="0" r="0" t="0"/>
              <wp:wrapNone/>
              <wp:docPr id="1633363778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16480" cy="3333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4294151</wp:posOffset>
              </wp:positionH>
              <wp:positionV relativeFrom="page">
                <wp:posOffset>1263715</wp:posOffset>
              </wp:positionV>
              <wp:extent cx="2729230" cy="333375"/>
              <wp:effectExtent b="0" l="0" r="0" t="0"/>
              <wp:wrapNone/>
              <wp:docPr id="1633363779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4294151</wp:posOffset>
              </wp:positionH>
              <wp:positionV relativeFrom="page">
                <wp:posOffset>1263715</wp:posOffset>
              </wp:positionV>
              <wp:extent cx="2729230" cy="333375"/>
              <wp:effectExtent b="0" l="0" r="0" t="0"/>
              <wp:wrapNone/>
              <wp:docPr id="1633363779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29230" cy="3333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a" w:customStyle="1">
    <w:basedOn w:val="TableNormal3"/>
    <w:tblPr>
      <w:tblStyleRowBandSize w:val="1"/>
      <w:tblStyleColBandSize w:val="1"/>
    </w:tblPr>
  </w:style>
  <w:style w:type="table" w:styleId="a0" w:customStyle="1">
    <w:basedOn w:val="TableNormal3"/>
    <w:tblPr>
      <w:tblStyleRowBandSize w:val="1"/>
      <w:tblStyleColBandSize w:val="1"/>
    </w:tblPr>
  </w:style>
  <w:style w:type="table" w:styleId="a1" w:customStyle="1">
    <w:basedOn w:val="TableNormal3"/>
    <w:tblPr>
      <w:tblStyleRowBandSize w:val="1"/>
      <w:tblStyleColBandSize w:val="1"/>
    </w:tblPr>
  </w:style>
  <w:style w:type="table" w:styleId="a2" w:customStyle="1">
    <w:basedOn w:val="TableNormal3"/>
    <w:tblPr>
      <w:tblStyleRowBandSize w:val="1"/>
      <w:tblStyleColBandSize w:val="1"/>
    </w:tblPr>
  </w:style>
  <w:style w:type="table" w:styleId="a3" w:customStyle="1">
    <w:basedOn w:val="TableNormal3"/>
    <w:tblPr>
      <w:tblStyleRowBandSize w:val="1"/>
      <w:tblStyleColBandSize w:val="1"/>
    </w:tblPr>
  </w:style>
  <w:style w:type="table" w:styleId="a4" w:customStyle="1">
    <w:basedOn w:val="TableNormal3"/>
    <w:tblPr>
      <w:tblStyleRowBandSize w:val="1"/>
      <w:tblStyleColBandSize w:val="1"/>
    </w:tblPr>
  </w:style>
  <w:style w:type="table" w:styleId="a5" w:customStyle="1">
    <w:basedOn w:val="TableNormal3"/>
    <w:tblPr>
      <w:tblStyleRowBandSize w:val="1"/>
      <w:tblStyleColBandSize w:val="1"/>
    </w:tblPr>
  </w:style>
  <w:style w:type="table" w:styleId="a6" w:customStyle="1">
    <w:basedOn w:val="TableNormal3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3WfHf0dHuFWGsLyMT69+TXZyoaA==">CgMxLjAyDmgubXZmNnFybzZjMzBtMg5oLmVwZHEwbWh6bmJ0czgAciExZDJNRmNWNFdabzg2M2hVaWtBdXpWUEw4a3FpSEROZHA=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2025-09-23T17:18:00Z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