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Informatização da Vigilância Sanitária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Informatização da Vigilância Sanitária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solução digital para a Vigilância Sanitária municipal, integrando abertura e acompanhamento de processos, inspeções em campo (dispositivos móveis), paines de gestão e interoperabilidade com bases da rede SUS e com a Transformação Digital da Saúde, visando rastreabilidade, celeridade e segurança regulatória.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Antirracista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Vigilância Sanitária é o eixo crítico para proteção da saúde coletiva, exigindo processos ágeis, dados confiáveis e rastreabilidade de ponta a ponta. A informatização dedicada permite integrar cadastro de estabelecimentos, inspeções, autos e medidas sanitárias em um fluxo único, eliminando retrabalho e reduzindo prazos de resposta.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Com dispositivos móveis e painéis de gestão, as equipes passam a registrar evidências em tempo real, georreferenciar ocorrências e priorizar riscos, elevando a efetividade fiscalizatória e a transparência para usuários e empreendedores. 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medida alinha-se à modernização já prevista na rede de saúde mais célere e padronizada em todo o território municipal, com ganho de qualidade regulatória municipal e segurança para a população.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85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D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8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4454475</wp:posOffset>
              </wp:positionH>
              <wp:positionV relativeFrom="page">
                <wp:posOffset>892106</wp:posOffset>
              </wp:positionV>
              <wp:extent cx="2326005" cy="342900"/>
              <wp:effectExtent b="0" l="0" r="0" t="0"/>
              <wp:wrapNone/>
              <wp:docPr id="163336378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4454475</wp:posOffset>
              </wp:positionH>
              <wp:positionV relativeFrom="page">
                <wp:posOffset>892106</wp:posOffset>
              </wp:positionV>
              <wp:extent cx="2326005" cy="342900"/>
              <wp:effectExtent b="0" l="0" r="0" t="0"/>
              <wp:wrapNone/>
              <wp:docPr id="163336378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26005" cy="342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4289389</wp:posOffset>
              </wp:positionH>
              <wp:positionV relativeFrom="page">
                <wp:posOffset>1258952</wp:posOffset>
              </wp:positionV>
              <wp:extent cx="2738755" cy="342900"/>
              <wp:effectExtent b="0" l="0" r="0" t="0"/>
              <wp:wrapNone/>
              <wp:docPr id="163336378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4289389</wp:posOffset>
              </wp:positionH>
              <wp:positionV relativeFrom="page">
                <wp:posOffset>1258952</wp:posOffset>
              </wp:positionV>
              <wp:extent cx="2738755" cy="342900"/>
              <wp:effectExtent b="0" l="0" r="0" t="0"/>
              <wp:wrapNone/>
              <wp:docPr id="163336378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38755" cy="342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9M4yWT0DmVGk2otitmB6FDH/Jw==">CgMxLjAyDmgubXZmNnFybzZjMzBtMg5oLmVwZHEwbWh6bmJ0czgAciExTEkxZzVDSkc5S3dmcnJSTVR6dWxydkNUbmEwbmZzb1Q=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