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4103B" w14:textId="77777777" w:rsidR="00EA7D31" w:rsidRDefault="00EA7D31">
      <w:pPr>
        <w:ind w:right="284"/>
        <w:rPr>
          <w:rFonts w:ascii="Times New Roman" w:eastAsia="Times New Roman" w:hAnsi="Times New Roman" w:cs="Times New Roman"/>
          <w:b/>
        </w:rPr>
      </w:pPr>
    </w:p>
    <w:p w14:paraId="5CBF7954" w14:textId="77777777" w:rsidR="00EA7D31" w:rsidRDefault="00EA7D31">
      <w:pPr>
        <w:ind w:right="284"/>
        <w:rPr>
          <w:rFonts w:ascii="Times New Roman" w:eastAsia="Times New Roman" w:hAnsi="Times New Roman" w:cs="Times New Roman"/>
          <w:b/>
        </w:rPr>
      </w:pPr>
    </w:p>
    <w:p w14:paraId="389E79D0" w14:textId="77777777" w:rsidR="00EA7D31" w:rsidRDefault="00EA7D31">
      <w:pPr>
        <w:ind w:right="284"/>
        <w:rPr>
          <w:rFonts w:ascii="Times New Roman" w:eastAsia="Times New Roman" w:hAnsi="Times New Roman" w:cs="Times New Roman"/>
          <w:b/>
        </w:rPr>
      </w:pPr>
    </w:p>
    <w:p w14:paraId="32B3E26D" w14:textId="77777777" w:rsidR="00EA7D31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MODIFICATIVA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AO PROJETO DE LEI Nº. 361/2025</w:t>
      </w:r>
    </w:p>
    <w:p w14:paraId="3A023C7A" w14:textId="77777777" w:rsidR="00EA7D31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“Programa de Prevenção à Obesidade Infantil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–</w:t>
      </w:r>
      <w:r>
        <w:rPr>
          <w:rFonts w:ascii="Aptos" w:eastAsia="Aptos" w:hAnsi="Aptos" w:cs="Aptos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Atenção à Saúde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02D6D5BD" w14:textId="00AD295A" w:rsidR="00EA7D31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Modifica-se</w:t>
      </w:r>
      <w:r w:rsidR="00713924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  <w:r w:rsidR="00713924" w:rsidRPr="00713924">
        <w:rPr>
          <w:rFonts w:ascii="Times New Roman" w:eastAsia="Times New Roman" w:hAnsi="Times New Roman" w:cs="Times New Roman"/>
          <w:sz w:val="20"/>
          <w:szCs w:val="20"/>
          <w:u w:val="single"/>
        </w:rPr>
        <w:t>o Produto “Programa de Prevenção à Obesidade Infantil implantado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anexo I – Estrutura Consolidada do Plano Plurianual 2026-2029 para o quadriênio 2026/2029, no programa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Atenção à Saúde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9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EA7D31" w14:paraId="530CDF4B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06D256BB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4E55F7B6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ATENÇÃO À SAÚDE </w:t>
            </w:r>
          </w:p>
        </w:tc>
      </w:tr>
      <w:tr w:rsidR="00EA7D31" w14:paraId="39F22469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2FDF172A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1C8874B6" w14:textId="77777777" w:rsidR="00EA7D31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Programa de Prevenção à Obesidade Infantil mantido</w:t>
            </w:r>
          </w:p>
        </w:tc>
      </w:tr>
      <w:tr w:rsidR="00EA7D31" w14:paraId="4F6F1205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96BB620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5436A544" w14:textId="77777777" w:rsidR="00EA7D3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Manter o programa voltado à prevenção da obesidade infantil, com foco em ações de acompanhamento nutricional, capacitação de profissionais da rede básica, orientação às famílias e promoção de hábitos alimentares saudáveis em escolas e unidades de saúde. A iniciativa integra vigilância nutricional e educação alimentar contínua para reduzir fatores de risco e promover saúde na infância.</w:t>
            </w:r>
          </w:p>
        </w:tc>
      </w:tr>
      <w:tr w:rsidR="00EA7D31" w14:paraId="232A3143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73132E5E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41E6C336" w14:textId="77777777" w:rsidR="00EA7D31" w:rsidRDefault="00000000">
            <w:pP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4CDBBA38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2483DAC0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716BBA82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CDF075C" w14:textId="77777777" w:rsidR="00EA7D3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por Elas; Niterói Antirracista</w:t>
            </w:r>
          </w:p>
        </w:tc>
      </w:tr>
      <w:tr w:rsidR="00EA7D31" w14:paraId="579FAAD3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24B08CD7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2417E21C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434A0305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0962AF29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29E6714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89502F8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EA7D31" w14:paraId="214F4E23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23694C7A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19A7A669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4FA7C59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25300B9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754FAA1F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0C3E5D47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4F8D2391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749A430C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5D0B073D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0B218DF3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A7D31" w14:paraId="5FE532E4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7A756AA8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058995FD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0A4BAE34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1466C993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464FC739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7D9A9FBC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2FEEDAD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794D76F0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2BD8CE6C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3773DB2E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72AC344C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535F377A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06E0248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A7D31" w14:paraId="233EBA4C" w14:textId="77777777">
        <w:trPr>
          <w:trHeight w:val="280"/>
        </w:trPr>
        <w:tc>
          <w:tcPr>
            <w:tcW w:w="940" w:type="dxa"/>
          </w:tcPr>
          <w:p w14:paraId="76DE4059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47578946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043A0E7C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24A6C89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C32942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B6B0BA3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54AA5A2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2650B62D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1699E7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BEFEA1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DF4E939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7A405B9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7A7C782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14194F60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A06D125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29245EA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250.000,00</w:t>
            </w:r>
          </w:p>
          <w:p w14:paraId="20911B2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9CC0F71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479658D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 w:val="restart"/>
          </w:tcPr>
          <w:p w14:paraId="6039A3A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1E48C1F9" w14:textId="77777777" w:rsidR="00EA7D31" w:rsidRDefault="00000000">
            <w:pPr>
              <w:spacing w:before="2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280.000,00</w:t>
            </w:r>
          </w:p>
          <w:p w14:paraId="684621AE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5870133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745FE70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Niterói</w:t>
            </w:r>
          </w:p>
        </w:tc>
      </w:tr>
      <w:tr w:rsidR="00EA7D31" w14:paraId="1140E9AC" w14:textId="77777777">
        <w:trPr>
          <w:trHeight w:val="300"/>
        </w:trPr>
        <w:tc>
          <w:tcPr>
            <w:tcW w:w="940" w:type="dxa"/>
          </w:tcPr>
          <w:p w14:paraId="387DC48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BE89355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468F12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8F7633E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5A71CB7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7054E2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19323ED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/>
          </w:tcPr>
          <w:p w14:paraId="24D61025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3361523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CD5B450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95" w:type="dxa"/>
            <w:vMerge/>
          </w:tcPr>
          <w:p w14:paraId="7D73174F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43521F05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07CDD41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7D31" w14:paraId="0B34BC91" w14:textId="77777777">
        <w:trPr>
          <w:trHeight w:val="299"/>
        </w:trPr>
        <w:tc>
          <w:tcPr>
            <w:tcW w:w="940" w:type="dxa"/>
          </w:tcPr>
          <w:p w14:paraId="025123E9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DDB4C8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112C6CF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861CAC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AAD8E2F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F348301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C92A6B7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1127CF1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D5007CF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2487D6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1FE7204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968C865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3DC7301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7D31" w14:paraId="4F67EB2B" w14:textId="77777777">
        <w:trPr>
          <w:trHeight w:val="299"/>
        </w:trPr>
        <w:tc>
          <w:tcPr>
            <w:tcW w:w="940" w:type="dxa"/>
          </w:tcPr>
          <w:p w14:paraId="0132B9EE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2139C3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55D42D4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5D9714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1DAAF94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D8EA491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44C4CC8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E2A631B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B28E377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AAB3234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4B1FD43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B4DBD4C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063CACD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7D31" w14:paraId="2F9E913F" w14:textId="77777777">
        <w:trPr>
          <w:trHeight w:val="280"/>
        </w:trPr>
        <w:tc>
          <w:tcPr>
            <w:tcW w:w="940" w:type="dxa"/>
          </w:tcPr>
          <w:p w14:paraId="60B5C283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7F3F907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5A5486D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0D850FE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5A8007C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9275136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4637F5A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8196768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1A0ADBE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C3604E7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F66D235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169B0F4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5A4D57A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7D31" w14:paraId="40EC8FE1" w14:textId="77777777">
        <w:trPr>
          <w:trHeight w:val="300"/>
        </w:trPr>
        <w:tc>
          <w:tcPr>
            <w:tcW w:w="940" w:type="dxa"/>
          </w:tcPr>
          <w:p w14:paraId="7136F54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46B908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D93B999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743EB69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3AB0A44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3B59490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8114B8D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A8C47FF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2B2F182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5E7C2F9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72F8D85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655079A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7116216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E5872D2" w14:textId="77777777" w:rsidR="00EA7D31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EA7D31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3239B217" w14:textId="77777777" w:rsidR="00EA7D31" w:rsidRDefault="00EA7D31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A71E0FD" w14:textId="77777777" w:rsidR="00EA7D31" w:rsidRDefault="00EA7D31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DD13270" w14:textId="77777777" w:rsidR="00EA7D31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4D88B513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a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EA7D31" w14:paraId="1899A2C6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10977132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1CDE5618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EA7D31" w14:paraId="3E20C116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5906476A" w14:textId="77777777" w:rsidR="00EA7D3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CIDADE ORGANIZADA E SEGURA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60EEA444" w14:textId="77777777" w:rsidR="00EA7D31" w:rsidRDefault="00000000">
            <w:pP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530.000,00</w:t>
            </w:r>
          </w:p>
        </w:tc>
      </w:tr>
      <w:tr w:rsidR="00EA7D31" w14:paraId="29AA59CB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099C308D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47FF569B" w14:textId="77777777" w:rsidR="00EA7D3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EA7D31" w14:paraId="04687B07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0743804A" w14:textId="77777777" w:rsidR="00EA7D31" w:rsidRDefault="00EA7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439D4B8F" w14:textId="77777777" w:rsidR="00EA7D31" w:rsidRDefault="00EA7D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44795C" w14:textId="77777777" w:rsidR="00EA7D31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58F092A4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20367DB7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65818AAD" w14:textId="77777777" w:rsidR="00EA7D31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35B20DB4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AC479BA" w14:textId="77777777" w:rsidR="00EA7D3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obesidade infantil é um dos maiores desafios de saúde pública contemporâneos, associada a riscos crescentes de doenças crônicas desde a infância. A manutenção desse programa garante acompanhamento regular, ações educativas e vigilância nutricional, promovendo uma infância mais saudável e prevenindo agravos futuros.</w:t>
      </w:r>
    </w:p>
    <w:p w14:paraId="2E7E850D" w14:textId="77777777" w:rsidR="00EA7D3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continuidade das ações fortalece a rede municipal de atenção básica, assegura a integração com o Programa Saúde na Escola e amplia o alcance das práticas de promoção da saúde. O investimento na formação e na atuação das equipes multiprofissionais contribui para um impacto social duradouro e sustentável, reduzindo desigualdades e consolidando Niterói como referência em políticas de saúde preventiva e inclusiva.</w:t>
      </w:r>
    </w:p>
    <w:p w14:paraId="46C30B34" w14:textId="77777777" w:rsidR="00EA7D31" w:rsidRDefault="00EA7D31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4391AEAB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6E6BBB9" w14:textId="77777777" w:rsidR="00EA7D3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1CBC8DBD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89643DC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7B60B3E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DDA0577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0108C0E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5D9EF97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4C97362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F5C566E" w14:textId="77777777" w:rsidR="00EA7D3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0C7F9342" wp14:editId="1540F28B">
            <wp:extent cx="1333500" cy="476250"/>
            <wp:effectExtent l="0" t="0" r="0" b="0"/>
            <wp:docPr id="1633363753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46CC661" w14:textId="77777777" w:rsidR="00EA7D31" w:rsidRDefault="00EA7D31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C033A00" w14:textId="77777777" w:rsidR="00EA7D3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12D4E5C6" w14:textId="77777777" w:rsidR="00EA7D3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EA7D31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22670" w14:textId="77777777" w:rsidR="00935947" w:rsidRDefault="00935947">
      <w:r>
        <w:separator/>
      </w:r>
    </w:p>
  </w:endnote>
  <w:endnote w:type="continuationSeparator" w:id="0">
    <w:p w14:paraId="4D527623" w14:textId="77777777" w:rsidR="00935947" w:rsidRDefault="00935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A0700CCD-77B6-4E18-BFB8-89D38F65CFAC}"/>
    <w:embedBold r:id="rId2" w:fontKey="{B2DFDD05-035F-41B8-BB7F-20BDA29DDD19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16688B8D-A0D3-4A3D-9FBD-E60AAD70DA57}"/>
    <w:embedItalic r:id="rId4" w:fontKey="{83ED252F-6523-4D1E-8280-FE3C68E7F1C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39B95183-644D-402A-A032-D3341DD648A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FD7427C-A231-46A0-BDFA-7812258991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06140B75-8E68-444C-92E6-6D9B0AD3AFF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CEA9B" w14:textId="77777777" w:rsidR="00935947" w:rsidRDefault="00935947">
      <w:r>
        <w:separator/>
      </w:r>
    </w:p>
  </w:footnote>
  <w:footnote w:type="continuationSeparator" w:id="0">
    <w:p w14:paraId="2CFBA296" w14:textId="77777777" w:rsidR="00935947" w:rsidRDefault="00935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FADA9" w14:textId="77777777" w:rsidR="00EA7D31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03328647" wp14:editId="4456038C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5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32D2DCB7" wp14:editId="5E6A3491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l="0" t="0" r="0" b="0"/>
              <wp:wrapNone/>
              <wp:docPr id="1633363750" name="Retângulo 16333637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17AD49" w14:textId="77777777" w:rsidR="00EA7D31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980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2B6F8195" wp14:editId="6FCB01F9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3868" cy="266700"/>
              <wp:effectExtent l="0" t="0" r="0" b="0"/>
              <wp:wrapNone/>
              <wp:docPr id="1633363751" name="Retângulo 16333637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5E59DA" w14:textId="77777777" w:rsidR="00EA7D31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 xml:space="preserve">Gabinete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3868" cy="266700"/>
              <wp:effectExtent b="0" l="0" r="0" t="0"/>
              <wp:wrapNone/>
              <wp:docPr id="163336375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3868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D31"/>
    <w:rsid w:val="00174B86"/>
    <w:rsid w:val="00713924"/>
    <w:rsid w:val="00935947"/>
    <w:rsid w:val="00EA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E12DD"/>
  <w15:docId w15:val="{49A65494-7593-4848-AD95-CD197846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5"/>
    <w:tblPr>
      <w:tblStyleRowBandSize w:val="1"/>
      <w:tblStyleColBandSize w:val="1"/>
    </w:tblPr>
  </w:style>
  <w:style w:type="table" w:customStyle="1" w:styleId="a0">
    <w:basedOn w:val="TableNormal5"/>
    <w:tblPr>
      <w:tblStyleRowBandSize w:val="1"/>
      <w:tblStyleColBandSize w:val="1"/>
    </w:tblPr>
  </w:style>
  <w:style w:type="table" w:customStyle="1" w:styleId="a1">
    <w:basedOn w:val="TableNormal5"/>
    <w:tblPr>
      <w:tblStyleRowBandSize w:val="1"/>
      <w:tblStyleColBandSize w:val="1"/>
    </w:tblPr>
  </w:style>
  <w:style w:type="table" w:customStyle="1" w:styleId="a2">
    <w:basedOn w:val="TableNormal5"/>
    <w:tblPr>
      <w:tblStyleRowBandSize w:val="1"/>
      <w:tblStyleColBandSize w:val="1"/>
    </w:tblPr>
  </w:style>
  <w:style w:type="table" w:customStyle="1" w:styleId="a3">
    <w:basedOn w:val="TableNormal5"/>
    <w:tblPr>
      <w:tblStyleRowBandSize w:val="1"/>
      <w:tblStyleColBandSize w:val="1"/>
    </w:tblPr>
  </w:style>
  <w:style w:type="table" w:customStyle="1" w:styleId="a4">
    <w:basedOn w:val="TableNormal5"/>
    <w:tblPr>
      <w:tblStyleRowBandSize w:val="1"/>
      <w:tblStyleColBandSize w:val="1"/>
    </w:tblPr>
  </w:style>
  <w:style w:type="table" w:customStyle="1" w:styleId="a5">
    <w:basedOn w:val="TableNormal5"/>
    <w:tblPr>
      <w:tblStyleRowBandSize w:val="1"/>
      <w:tblStyleColBandSize w:val="1"/>
    </w:tblPr>
  </w:style>
  <w:style w:type="table" w:customStyle="1" w:styleId="a6">
    <w:basedOn w:val="TableNormal5"/>
    <w:tblPr>
      <w:tblStyleRowBandSize w:val="1"/>
      <w:tblStyleColBandSize w:val="1"/>
    </w:tblPr>
  </w:style>
  <w:style w:type="table" w:customStyle="1" w:styleId="a7">
    <w:basedOn w:val="TableNormal5"/>
    <w:tblPr>
      <w:tblStyleRowBandSize w:val="1"/>
      <w:tblStyleColBandSize w:val="1"/>
    </w:tblPr>
  </w:style>
  <w:style w:type="table" w:customStyle="1" w:styleId="a8">
    <w:basedOn w:val="TableNormal5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5"/>
    <w:tblPr>
      <w:tblStyleRowBandSize w:val="1"/>
      <w:tblStyleColBandSize w:val="1"/>
    </w:tblPr>
  </w:style>
  <w:style w:type="table" w:customStyle="1" w:styleId="aa">
    <w:basedOn w:val="TableNormal5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Hz9LVKbR+MNh2ZK6xzDUpgZ9dg==">CgMxLjA4AHIhMWE2aFBYaDc0clQwMnVVVENCRWVBUmpMREUzbWtOdmdu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467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2025-09-17T22:56:00Z</dcterms:created>
  <dcterms:modified xsi:type="dcterms:W3CDTF">2025-10-17T17:00:00Z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