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4847BD" w:rsidRDefault="00000000" w:rsidP="004847BD">
      <w:pPr>
        <w:spacing w:before="103"/>
        <w:ind w:left="4973"/>
        <w:rPr>
          <w:rFonts w:ascii="Times New Roman" w:hAnsi="Times New Roman"/>
          <w:b/>
          <w:bCs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4847BD" w:rsidRPr="004847BD">
        <w:rPr>
          <w:rFonts w:ascii="Times New Roman" w:hAnsi="Times New Roman"/>
          <w:b/>
          <w:bCs/>
          <w:sz w:val="20"/>
          <w:szCs w:val="20"/>
        </w:rPr>
        <w:t>“</w:t>
      </w:r>
      <w:r w:rsidR="00703867" w:rsidRPr="00703867">
        <w:rPr>
          <w:rFonts w:ascii="Times New Roman" w:hAnsi="Times New Roman"/>
          <w:b/>
          <w:bCs/>
          <w:sz w:val="20"/>
          <w:szCs w:val="20"/>
        </w:rPr>
        <w:t>Implantar Faixa Azul – Faixa Exclusiva para Motocicletas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4847BD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</w:t>
      </w:r>
      <w:r w:rsidR="004847BD" w:rsidRPr="004847BD">
        <w:rPr>
          <w:rFonts w:ascii="Times New Roman" w:hAnsi="Times New Roman"/>
          <w:b/>
          <w:sz w:val="20"/>
          <w:szCs w:val="20"/>
        </w:rPr>
        <w:t>no Programa</w:t>
      </w:r>
      <w:r w:rsidR="004847BD">
        <w:rPr>
          <w:rFonts w:ascii="Times New Roman" w:hAnsi="Times New Roman"/>
          <w:b/>
          <w:sz w:val="20"/>
          <w:szCs w:val="20"/>
        </w:rPr>
        <w:t xml:space="preserve"> </w:t>
      </w:r>
      <w:r w:rsidR="004847BD" w:rsidRPr="004847BD">
        <w:rPr>
          <w:rFonts w:ascii="Times New Roman" w:hAnsi="Times New Roman"/>
          <w:b/>
          <w:sz w:val="20"/>
          <w:szCs w:val="20"/>
        </w:rPr>
        <w:t>0011 – Mobilidade Urbana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72B8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14EED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03867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4847BD" w:rsidRDefault="00000000" w:rsidP="004847BD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4847BD" w:rsidRPr="004847BD">
        <w:rPr>
          <w:rFonts w:ascii="Times New Roman" w:hAnsi="Times New Roman" w:cs="Times New Roman"/>
          <w:sz w:val="20"/>
          <w:szCs w:val="20"/>
        </w:rPr>
        <w:t>no Programa</w:t>
      </w:r>
      <w:r w:rsidR="004847BD">
        <w:rPr>
          <w:rFonts w:ascii="Times New Roman" w:hAnsi="Times New Roman" w:cs="Times New Roman"/>
          <w:sz w:val="20"/>
          <w:szCs w:val="20"/>
        </w:rPr>
        <w:t xml:space="preserve"> </w:t>
      </w:r>
      <w:r w:rsidR="004847BD" w:rsidRPr="004847BD">
        <w:rPr>
          <w:rFonts w:ascii="Times New Roman" w:hAnsi="Times New Roman" w:cs="Times New Roman"/>
          <w:sz w:val="20"/>
          <w:szCs w:val="20"/>
        </w:rPr>
        <w:t>0011 – Mobilidade Urbana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  <w:r w:rsidR="00892F28">
        <w:rPr>
          <w:rFonts w:ascii="Times New Roman" w:hAnsi="Times New Roman"/>
          <w:sz w:val="20"/>
          <w:szCs w:val="20"/>
        </w:rPr>
        <w:t xml:space="preserve"> 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611B7" w:rsidP="002A78CB">
            <w:pPr>
              <w:pStyle w:val="TableParagraph"/>
              <w:spacing w:before="20"/>
              <w:rPr>
                <w:sz w:val="20"/>
                <w:szCs w:val="20"/>
              </w:rPr>
            </w:pPr>
            <w:r w:rsidRPr="000611B7">
              <w:rPr>
                <w:sz w:val="20"/>
                <w:szCs w:val="20"/>
              </w:rPr>
              <w:t xml:space="preserve"> </w:t>
            </w:r>
            <w:r w:rsidR="004847BD" w:rsidRPr="004847BD">
              <w:rPr>
                <w:sz w:val="20"/>
                <w:szCs w:val="20"/>
              </w:rPr>
              <w:t>MOBILIDADE URBANA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703867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703867">
              <w:rPr>
                <w:sz w:val="20"/>
                <w:szCs w:val="20"/>
              </w:rPr>
              <w:t>Implantar Faixa Azul – Faixa Exclusiva para Motocicletas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703867" w:rsidP="004847BD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703867">
              <w:rPr>
                <w:sz w:val="20"/>
                <w:szCs w:val="20"/>
              </w:rPr>
              <w:t>Implantação de faixas exclusivas para motocicletas (“Faixa Azul”) em vias arteriais, visando reduzir acidentes, melhorar o ordenamento do trânsito e aumentar a segurança viária</w:t>
            </w:r>
            <w:r w:rsidR="004847BD" w:rsidRPr="004847BD">
              <w:rPr>
                <w:sz w:val="20"/>
                <w:szCs w:val="20"/>
              </w:rPr>
              <w:t>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4847BD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Km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4847BD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SEMOBI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7038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4847BD">
              <w:rPr>
                <w:sz w:val="20"/>
                <w:szCs w:val="20"/>
              </w:rPr>
              <w:t>km</w:t>
            </w:r>
          </w:p>
        </w:tc>
        <w:tc>
          <w:tcPr>
            <w:tcW w:w="800" w:type="dxa"/>
            <w:vMerge w:val="restart"/>
          </w:tcPr>
          <w:p w:rsidR="00DA3619" w:rsidRPr="00F84EA4" w:rsidRDefault="007038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</w:t>
            </w:r>
            <w:r w:rsidR="004847BD">
              <w:rPr>
                <w:sz w:val="20"/>
                <w:szCs w:val="20"/>
              </w:rPr>
              <w:t>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03867">
              <w:rPr>
                <w:sz w:val="20"/>
                <w:szCs w:val="20"/>
              </w:rPr>
              <w:t>1</w:t>
            </w:r>
            <w:r w:rsidR="004847BD">
              <w:rPr>
                <w:sz w:val="20"/>
                <w:szCs w:val="20"/>
              </w:rPr>
              <w:t>00.000,00</w:t>
            </w:r>
          </w:p>
          <w:p w:rsidR="00DA3619" w:rsidRPr="00F84EA4" w:rsidRDefault="00DA3619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7038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4847BD">
              <w:rPr>
                <w:sz w:val="20"/>
                <w:szCs w:val="20"/>
              </w:rPr>
              <w:t>km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703867" w:rsidP="004847B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1.200</w:t>
            </w:r>
            <w:r w:rsidR="004847BD">
              <w:rPr>
                <w:sz w:val="20"/>
                <w:szCs w:val="20"/>
              </w:rPr>
              <w:t>.000,00</w:t>
            </w:r>
          </w:p>
        </w:tc>
        <w:tc>
          <w:tcPr>
            <w:tcW w:w="1240" w:type="dxa"/>
            <w:vMerge w:val="restart"/>
          </w:tcPr>
          <w:p w:rsidR="00DA3619" w:rsidRPr="00F84EA4" w:rsidRDefault="00703867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847BD">
              <w:rPr>
                <w:sz w:val="20"/>
                <w:szCs w:val="20"/>
              </w:rPr>
              <w:t>50.000,00</w:t>
            </w:r>
          </w:p>
        </w:tc>
        <w:tc>
          <w:tcPr>
            <w:tcW w:w="960" w:type="dxa"/>
          </w:tcPr>
          <w:p w:rsidR="00DA3619" w:rsidRPr="00F84EA4" w:rsidRDefault="007038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4847BD">
              <w:rPr>
                <w:sz w:val="20"/>
                <w:szCs w:val="20"/>
              </w:rPr>
              <w:t>km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03867">
              <w:rPr>
                <w:sz w:val="20"/>
                <w:szCs w:val="20"/>
              </w:rPr>
              <w:t>1.30</w:t>
            </w:r>
            <w:r w:rsidR="004847BD">
              <w:rPr>
                <w:sz w:val="20"/>
                <w:szCs w:val="20"/>
              </w:rPr>
              <w:t>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703867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847BD">
              <w:rPr>
                <w:sz w:val="20"/>
                <w:szCs w:val="20"/>
              </w:rPr>
              <w:t>0.000,00</w:t>
            </w:r>
          </w:p>
        </w:tc>
        <w:tc>
          <w:tcPr>
            <w:tcW w:w="920" w:type="dxa"/>
          </w:tcPr>
          <w:p w:rsidR="00DA3619" w:rsidRPr="00F84EA4" w:rsidRDefault="004847B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10km</w:t>
            </w:r>
          </w:p>
        </w:tc>
        <w:tc>
          <w:tcPr>
            <w:tcW w:w="860" w:type="dxa"/>
            <w:vMerge w:val="restart"/>
          </w:tcPr>
          <w:p w:rsidR="00DA3619" w:rsidRPr="00F84EA4" w:rsidRDefault="007038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  <w:r w:rsidR="004847BD">
              <w:rPr>
                <w:sz w:val="20"/>
                <w:szCs w:val="20"/>
              </w:rPr>
              <w:t>00.000,00</w:t>
            </w:r>
          </w:p>
        </w:tc>
        <w:tc>
          <w:tcPr>
            <w:tcW w:w="920" w:type="dxa"/>
            <w:vMerge w:val="restart"/>
          </w:tcPr>
          <w:p w:rsidR="00772B83" w:rsidRDefault="00772B83" w:rsidP="00772B83">
            <w:pPr>
              <w:pStyle w:val="TableParagraph"/>
              <w:rPr>
                <w:sz w:val="20"/>
                <w:szCs w:val="20"/>
              </w:rPr>
            </w:pPr>
          </w:p>
          <w:p w:rsidR="00765003" w:rsidRPr="00F84EA4" w:rsidRDefault="00703867" w:rsidP="004847B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  <w:r w:rsidR="004847BD">
              <w:rPr>
                <w:sz w:val="20"/>
                <w:szCs w:val="20"/>
              </w:rPr>
              <w:t>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847BD" w:rsidRPr="004847BD">
              <w:rPr>
                <w:sz w:val="20"/>
                <w:szCs w:val="20"/>
              </w:rPr>
              <w:t>MOBILIDADE URBANA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703867">
              <w:rPr>
                <w:sz w:val="20"/>
                <w:szCs w:val="20"/>
              </w:rPr>
              <w:t>7</w:t>
            </w:r>
            <w:r w:rsidR="00B631B4" w:rsidRPr="00B631B4">
              <w:rPr>
                <w:sz w:val="20"/>
                <w:szCs w:val="20"/>
              </w:rPr>
              <w:t>00.000,00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847BD" w:rsidRPr="004847BD">
              <w:rPr>
                <w:sz w:val="20"/>
                <w:szCs w:val="20"/>
              </w:rPr>
              <w:t>MOBILIDADE URBANA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631B4">
              <w:rPr>
                <w:sz w:val="20"/>
                <w:szCs w:val="20"/>
              </w:rPr>
              <w:t xml:space="preserve"> </w:t>
            </w:r>
            <w:r w:rsidR="00703867">
              <w:rPr>
                <w:sz w:val="20"/>
                <w:szCs w:val="20"/>
              </w:rPr>
              <w:t>5</w:t>
            </w:r>
            <w:r w:rsidR="00B631B4" w:rsidRPr="00B631B4">
              <w:rPr>
                <w:sz w:val="20"/>
                <w:szCs w:val="20"/>
              </w:rPr>
              <w:t>.000.000,00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B73942" w:rsidRPr="009428C6" w:rsidRDefault="00000000" w:rsidP="009428C6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  <w:r w:rsidR="00B73942" w:rsidRPr="00B73942">
        <w:rPr>
          <w:rFonts w:ascii="Times New Roman" w:hAnsi="Times New Roman" w:cs="Times New Roman"/>
        </w:rPr>
        <w:tab/>
      </w:r>
      <w:r w:rsidR="00B73942" w:rsidRPr="00B73942">
        <w:rPr>
          <w:rFonts w:ascii="Times New Roman" w:hAnsi="Times New Roman" w:cs="Times New Roman"/>
        </w:rPr>
        <w:tab/>
      </w:r>
    </w:p>
    <w:p w:rsidR="00B73942" w:rsidRDefault="0005274C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5274C">
        <w:rPr>
          <w:rFonts w:ascii="Times New Roman" w:hAnsi="Times New Roman" w:cs="Times New Roman"/>
        </w:rPr>
        <w:t xml:space="preserve"> </w:t>
      </w:r>
    </w:p>
    <w:p w:rsidR="00C14548" w:rsidRP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C14548">
        <w:rPr>
          <w:rFonts w:ascii="Times New Roman" w:hAnsi="Times New Roman" w:cs="Times New Roman"/>
          <w:lang w:val="pt-BR"/>
        </w:rPr>
        <w:t>A presente Emenda Aditiva tem por objetivo incluir no Plano Plurianual 2026-2029 o produto “Implantar Faixa Azul – Faixa Exclusiva para Motocicletas”, no âmbito do Programa de Mobilidade Urbana, visando promover a segurança viária e o ordenamento do trânsito no Município de Niterói.</w:t>
      </w:r>
    </w:p>
    <w:p w:rsidR="00C14548" w:rsidRP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C14548">
        <w:rPr>
          <w:rFonts w:ascii="Times New Roman" w:hAnsi="Times New Roman" w:cs="Times New Roman"/>
          <w:lang w:val="pt-BR"/>
        </w:rPr>
        <w:t>A medida se fundamenta na necessidade de reduzir o número de acidentes envolvendo motociclistas — categoria que representa parcela significativa dos sinistros de trânsito registrados nos centros urbanos —, garantindo condições mais seguras de deslocamento e fluxo mais harmônico entre os diferentes modais.</w:t>
      </w:r>
    </w:p>
    <w:p w:rsid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ab/>
      </w:r>
    </w:p>
    <w:p w:rsid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C14548">
        <w:rPr>
          <w:rFonts w:ascii="Times New Roman" w:hAnsi="Times New Roman" w:cs="Times New Roman"/>
          <w:lang w:val="pt-BR"/>
        </w:rPr>
        <w:t>A Faixa Azul consiste em uma faixa exclusiva sinalizada, destinada à circulação de motocicletas em vias arteriais de grande movimento, já adotada com êxito em cidades como São Paulo e Recife. Estudos técnicos do DENATRAN e experiências municipais demonstram que a implantação desse tipo de via contribui para:</w:t>
      </w:r>
    </w:p>
    <w:p w:rsidR="00C14548" w:rsidRP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C14548" w:rsidRPr="00C14548" w:rsidRDefault="00C14548" w:rsidP="00C14548">
      <w:pPr>
        <w:numPr>
          <w:ilvl w:val="0"/>
          <w:numId w:val="21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C14548">
        <w:rPr>
          <w:rFonts w:ascii="Times New Roman" w:hAnsi="Times New Roman" w:cs="Times New Roman"/>
          <w:lang w:val="pt-BR"/>
        </w:rPr>
        <w:t>redução expressiva de colisões traseiras e laterais,</w:t>
      </w:r>
    </w:p>
    <w:p w:rsidR="00C14548" w:rsidRPr="00C14548" w:rsidRDefault="00C14548" w:rsidP="00C14548">
      <w:pPr>
        <w:numPr>
          <w:ilvl w:val="0"/>
          <w:numId w:val="21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C14548">
        <w:rPr>
          <w:rFonts w:ascii="Times New Roman" w:hAnsi="Times New Roman" w:cs="Times New Roman"/>
          <w:lang w:val="pt-BR"/>
        </w:rPr>
        <w:t>melhoria da fluidez do tráfego,</w:t>
      </w:r>
    </w:p>
    <w:p w:rsidR="00C14548" w:rsidRPr="00C14548" w:rsidRDefault="00C14548" w:rsidP="00C14548">
      <w:pPr>
        <w:numPr>
          <w:ilvl w:val="0"/>
          <w:numId w:val="21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C14548">
        <w:rPr>
          <w:rFonts w:ascii="Times New Roman" w:hAnsi="Times New Roman" w:cs="Times New Roman"/>
          <w:lang w:val="pt-BR"/>
        </w:rPr>
        <w:t>diminuição do tempo de deslocamento, e</w:t>
      </w:r>
    </w:p>
    <w:p w:rsidR="00C14548" w:rsidRPr="00C14548" w:rsidRDefault="00C14548" w:rsidP="00C14548">
      <w:pPr>
        <w:numPr>
          <w:ilvl w:val="0"/>
          <w:numId w:val="21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C14548">
        <w:rPr>
          <w:rFonts w:ascii="Times New Roman" w:hAnsi="Times New Roman" w:cs="Times New Roman"/>
          <w:lang w:val="pt-BR"/>
        </w:rPr>
        <w:t>aumento da previsibilidade de manobras no trânsito urbano.</w:t>
      </w:r>
    </w:p>
    <w:p w:rsid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C14548" w:rsidRP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C14548">
        <w:rPr>
          <w:rFonts w:ascii="Times New Roman" w:hAnsi="Times New Roman" w:cs="Times New Roman"/>
          <w:lang w:val="pt-BR"/>
        </w:rPr>
        <w:t>Sob o aspecto jurídico, a proposta encontra amparo no artigo 30, inciso I, da Constituição Federal, que confere competência ao Município para legislar sobre assuntos de interesse local e promover a organização e sinalização do trânsito urbano. Também se coaduna com os princípios da segurança pública (art. 144, CF/88) e da eficiência administrativa (art. 37, caput, CF/88), além de estar alinhada à Política Nacional de Mobilidade Urbana (Lei Federal nº 12.587/2012), que prioriza a segurança e a integração entre os diversos modos de transporte.</w:t>
      </w:r>
    </w:p>
    <w:p w:rsid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C14548" w:rsidRP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C14548">
        <w:rPr>
          <w:rFonts w:ascii="Times New Roman" w:hAnsi="Times New Roman" w:cs="Times New Roman"/>
          <w:lang w:val="pt-BR"/>
        </w:rPr>
        <w:t>Por fim, trata-se de uma ação que reforça o compromisso do Município de Niterói com a Agenda Transversal da Mobilidade Segura, em consonância com as diretrizes de desenvolvimento urbano sustentável e de redução das desigualdades territoriais, beneficiando especialmente motociclistas profissionais, jovens trabalhadores e a população que utiliza a motocicleta como principal meio de transporte.</w:t>
      </w:r>
    </w:p>
    <w:p w:rsidR="00C14548" w:rsidRPr="00C14548" w:rsidRDefault="00C14548" w:rsidP="00C14548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  <w:r w:rsidRPr="00C14548">
        <w:rPr>
          <w:rFonts w:ascii="Times New Roman" w:hAnsi="Times New Roman" w:cs="Times New Roman"/>
          <w:lang w:val="pt-BR"/>
        </w:rPr>
        <w:t>Diante do exposto, a aprovação desta emenda se revela medida de relevante interesse público, contribuindo para um trânsito mais seguro, eficiente e humano em toda a cidade.</w:t>
      </w:r>
    </w:p>
    <w:p w:rsidR="00991A3D" w:rsidRPr="00C14548" w:rsidRDefault="00991A3D" w:rsidP="00991A3D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  <w:lang w:val="pt-BR"/>
        </w:rPr>
      </w:pPr>
    </w:p>
    <w:p w:rsidR="00765003" w:rsidRPr="00C14548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Pr="00C14548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14548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14548">
        <w:rPr>
          <w:rFonts w:ascii="Times New Roman" w:hAnsi="Times New Roman"/>
        </w:rPr>
        <w:t xml:space="preserve">Sala das Sessões, </w:t>
      </w:r>
      <w:r w:rsidR="00703867" w:rsidRPr="00C14548">
        <w:rPr>
          <w:rFonts w:ascii="Times New Roman" w:hAnsi="Times New Roman"/>
        </w:rPr>
        <w:t>17</w:t>
      </w:r>
      <w:r w:rsidRPr="00C14548">
        <w:rPr>
          <w:rFonts w:ascii="Times New Roman" w:hAnsi="Times New Roman"/>
        </w:rPr>
        <w:t xml:space="preserve"> de </w:t>
      </w:r>
      <w:r w:rsidR="00C40167" w:rsidRPr="00C14548">
        <w:rPr>
          <w:rFonts w:ascii="Times New Roman" w:hAnsi="Times New Roman"/>
        </w:rPr>
        <w:t xml:space="preserve">outubro </w:t>
      </w:r>
      <w:r w:rsidRPr="00C14548">
        <w:rPr>
          <w:rFonts w:ascii="Times New Roman" w:hAnsi="Times New Roman"/>
        </w:rPr>
        <w:t xml:space="preserve">de </w:t>
      </w:r>
      <w:r w:rsidRPr="00C14548">
        <w:rPr>
          <w:rFonts w:ascii="Times New Roman" w:hAnsi="Times New Roman"/>
          <w:spacing w:val="-2"/>
        </w:rPr>
        <w:t>2025.</w:t>
      </w:r>
    </w:p>
    <w:p w:rsidR="00833624" w:rsidRPr="00C14548" w:rsidRDefault="00833624">
      <w:pPr>
        <w:pStyle w:val="Corpodetexto"/>
        <w:rPr>
          <w:sz w:val="20"/>
          <w:szCs w:val="20"/>
        </w:rPr>
      </w:pPr>
    </w:p>
    <w:p w:rsidR="00833624" w:rsidRPr="00C14548" w:rsidRDefault="00833624">
      <w:pPr>
        <w:pStyle w:val="Corpodetexto"/>
      </w:pPr>
    </w:p>
    <w:p w:rsidR="00833624" w:rsidRPr="00C14548" w:rsidRDefault="00833624">
      <w:pPr>
        <w:pStyle w:val="Corpodetexto"/>
      </w:pPr>
    </w:p>
    <w:p w:rsidR="00833624" w:rsidRPr="00C14548" w:rsidRDefault="00833624">
      <w:pPr>
        <w:pStyle w:val="Corpodetexto"/>
      </w:pPr>
    </w:p>
    <w:p w:rsidR="00DA3619" w:rsidRPr="00C14548" w:rsidRDefault="00DA3619">
      <w:pPr>
        <w:pStyle w:val="Corpodetexto"/>
        <w:spacing w:before="58"/>
      </w:pPr>
    </w:p>
    <w:p w:rsidR="00DA3619" w:rsidRPr="00C14548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b/>
          <w:bCs/>
          <w:sz w:val="18"/>
        </w:rPr>
      </w:pPr>
      <w:r w:rsidRPr="00C14548">
        <w:rPr>
          <w:rFonts w:ascii="Times New Roman" w:hAnsi="Times New Roman"/>
          <w:sz w:val="18"/>
        </w:rPr>
        <w:tab/>
      </w:r>
      <w:r w:rsidRPr="00C14548">
        <w:rPr>
          <w:b/>
          <w:bCs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4548">
        <w:rPr>
          <w:rFonts w:ascii="Times New Roman" w:hAnsi="Times New Roman"/>
          <w:b/>
          <w:bCs/>
          <w:sz w:val="18"/>
        </w:rPr>
        <w:tab/>
      </w:r>
    </w:p>
    <w:p w:rsidR="00DA3619" w:rsidRPr="00C14548" w:rsidRDefault="00DA3619">
      <w:pPr>
        <w:pStyle w:val="Corpodetexto"/>
        <w:spacing w:before="5"/>
        <w:rPr>
          <w:rFonts w:ascii="Times New Roman"/>
          <w:b/>
          <w:bCs/>
          <w:sz w:val="3"/>
        </w:rPr>
      </w:pPr>
    </w:p>
    <w:p w:rsidR="00833624" w:rsidRPr="00C14548" w:rsidRDefault="00833624">
      <w:pPr>
        <w:spacing w:before="28" w:line="259" w:lineRule="auto"/>
        <w:ind w:left="5887" w:right="6171"/>
        <w:jc w:val="center"/>
        <w:rPr>
          <w:rFonts w:ascii="Times New Roman"/>
          <w:b/>
          <w:bCs/>
        </w:rPr>
      </w:pPr>
      <w:r w:rsidRPr="00C14548">
        <w:rPr>
          <w:rFonts w:ascii="Times New Roman"/>
          <w:b/>
          <w:bCs/>
        </w:rPr>
        <w:t>Rodrigo Farah</w:t>
      </w:r>
    </w:p>
    <w:p w:rsidR="00DA3619" w:rsidRPr="00C14548" w:rsidRDefault="00000000">
      <w:pPr>
        <w:spacing w:before="28" w:line="259" w:lineRule="auto"/>
        <w:ind w:left="5887" w:right="6171"/>
        <w:jc w:val="center"/>
        <w:rPr>
          <w:rFonts w:ascii="Times New Roman"/>
          <w:b/>
          <w:bCs/>
        </w:rPr>
      </w:pPr>
      <w:r w:rsidRPr="00C14548">
        <w:rPr>
          <w:rFonts w:ascii="Times New Roman"/>
          <w:b/>
          <w:bCs/>
          <w:spacing w:val="-2"/>
        </w:rPr>
        <w:t>Vereador</w:t>
      </w:r>
    </w:p>
    <w:sectPr w:rsidR="00DA3619" w:rsidRPr="00C14548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34284" w:rsidRDefault="00534284">
      <w:r>
        <w:separator/>
      </w:r>
    </w:p>
  </w:endnote>
  <w:endnote w:type="continuationSeparator" w:id="0">
    <w:p w:rsidR="00534284" w:rsidRDefault="00534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34284" w:rsidRDefault="00534284">
      <w:r>
        <w:separator/>
      </w:r>
    </w:p>
  </w:footnote>
  <w:footnote w:type="continuationSeparator" w:id="0">
    <w:p w:rsidR="00534284" w:rsidRDefault="00534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B7C17"/>
    <w:multiLevelType w:val="hybridMultilevel"/>
    <w:tmpl w:val="58867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51F8C"/>
    <w:multiLevelType w:val="multilevel"/>
    <w:tmpl w:val="C4E4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194170"/>
    <w:multiLevelType w:val="multilevel"/>
    <w:tmpl w:val="5D34F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96739B"/>
    <w:multiLevelType w:val="multilevel"/>
    <w:tmpl w:val="95FE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3C67D3"/>
    <w:multiLevelType w:val="hybridMultilevel"/>
    <w:tmpl w:val="90AEF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5B595D"/>
    <w:multiLevelType w:val="hybridMultilevel"/>
    <w:tmpl w:val="28ACB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D17EA4"/>
    <w:multiLevelType w:val="hybridMultilevel"/>
    <w:tmpl w:val="67BE3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DD5EDF"/>
    <w:multiLevelType w:val="multilevel"/>
    <w:tmpl w:val="C7BA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5C0FA6"/>
    <w:multiLevelType w:val="hybridMultilevel"/>
    <w:tmpl w:val="F8767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67418D"/>
    <w:multiLevelType w:val="multilevel"/>
    <w:tmpl w:val="0FE2B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270AD6"/>
    <w:multiLevelType w:val="hybridMultilevel"/>
    <w:tmpl w:val="B12E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865B25"/>
    <w:multiLevelType w:val="multilevel"/>
    <w:tmpl w:val="DD20B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BD6D1E"/>
    <w:multiLevelType w:val="hybridMultilevel"/>
    <w:tmpl w:val="C6EAA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DE7857"/>
    <w:multiLevelType w:val="multilevel"/>
    <w:tmpl w:val="0CC6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75037B"/>
    <w:multiLevelType w:val="hybridMultilevel"/>
    <w:tmpl w:val="61EAA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257B1C"/>
    <w:multiLevelType w:val="multilevel"/>
    <w:tmpl w:val="5F56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103167">
    <w:abstractNumId w:val="18"/>
  </w:num>
  <w:num w:numId="2" w16cid:durableId="1158880826">
    <w:abstractNumId w:val="11"/>
  </w:num>
  <w:num w:numId="3" w16cid:durableId="1019893508">
    <w:abstractNumId w:val="19"/>
  </w:num>
  <w:num w:numId="4" w16cid:durableId="371661616">
    <w:abstractNumId w:val="8"/>
  </w:num>
  <w:num w:numId="5" w16cid:durableId="1589999286">
    <w:abstractNumId w:val="0"/>
  </w:num>
  <w:num w:numId="6" w16cid:durableId="507986169">
    <w:abstractNumId w:val="10"/>
  </w:num>
  <w:num w:numId="7" w16cid:durableId="1958676438">
    <w:abstractNumId w:val="15"/>
  </w:num>
  <w:num w:numId="8" w16cid:durableId="705495457">
    <w:abstractNumId w:val="6"/>
  </w:num>
  <w:num w:numId="9" w16cid:durableId="558172205">
    <w:abstractNumId w:val="17"/>
  </w:num>
  <w:num w:numId="10" w16cid:durableId="1516962862">
    <w:abstractNumId w:val="1"/>
  </w:num>
  <w:num w:numId="11" w16cid:durableId="1671564379">
    <w:abstractNumId w:val="7"/>
  </w:num>
  <w:num w:numId="12" w16cid:durableId="783379608">
    <w:abstractNumId w:val="13"/>
  </w:num>
  <w:num w:numId="13" w16cid:durableId="31463976">
    <w:abstractNumId w:val="5"/>
  </w:num>
  <w:num w:numId="14" w16cid:durableId="2091810715">
    <w:abstractNumId w:val="4"/>
  </w:num>
  <w:num w:numId="15" w16cid:durableId="27536333">
    <w:abstractNumId w:val="9"/>
  </w:num>
  <w:num w:numId="16" w16cid:durableId="1917670566">
    <w:abstractNumId w:val="20"/>
  </w:num>
  <w:num w:numId="17" w16cid:durableId="972100970">
    <w:abstractNumId w:val="2"/>
  </w:num>
  <w:num w:numId="18" w16cid:durableId="309404402">
    <w:abstractNumId w:val="16"/>
  </w:num>
  <w:num w:numId="19" w16cid:durableId="75438556">
    <w:abstractNumId w:val="12"/>
  </w:num>
  <w:num w:numId="20" w16cid:durableId="1752700610">
    <w:abstractNumId w:val="14"/>
  </w:num>
  <w:num w:numId="21" w16cid:durableId="18870666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1A14"/>
    <w:rsid w:val="0005274C"/>
    <w:rsid w:val="00053F26"/>
    <w:rsid w:val="000611B7"/>
    <w:rsid w:val="000C13B0"/>
    <w:rsid w:val="00177C4B"/>
    <w:rsid w:val="00187A60"/>
    <w:rsid w:val="002A78CB"/>
    <w:rsid w:val="002C72D1"/>
    <w:rsid w:val="002E7690"/>
    <w:rsid w:val="00337EA1"/>
    <w:rsid w:val="00396367"/>
    <w:rsid w:val="0042308C"/>
    <w:rsid w:val="004847BD"/>
    <w:rsid w:val="004B5DF5"/>
    <w:rsid w:val="004F5A94"/>
    <w:rsid w:val="00534284"/>
    <w:rsid w:val="00586121"/>
    <w:rsid w:val="006146BA"/>
    <w:rsid w:val="006A5F5F"/>
    <w:rsid w:val="006A6633"/>
    <w:rsid w:val="006B3C58"/>
    <w:rsid w:val="00703867"/>
    <w:rsid w:val="00714EED"/>
    <w:rsid w:val="00764045"/>
    <w:rsid w:val="00765003"/>
    <w:rsid w:val="007719D6"/>
    <w:rsid w:val="00772B83"/>
    <w:rsid w:val="007937DC"/>
    <w:rsid w:val="00793CAC"/>
    <w:rsid w:val="00833624"/>
    <w:rsid w:val="00892F28"/>
    <w:rsid w:val="008D096B"/>
    <w:rsid w:val="009428C6"/>
    <w:rsid w:val="00991A3D"/>
    <w:rsid w:val="00A02441"/>
    <w:rsid w:val="00B4323C"/>
    <w:rsid w:val="00B631B4"/>
    <w:rsid w:val="00B63A01"/>
    <w:rsid w:val="00B73942"/>
    <w:rsid w:val="00B82126"/>
    <w:rsid w:val="00BA285F"/>
    <w:rsid w:val="00BB72DF"/>
    <w:rsid w:val="00BF227F"/>
    <w:rsid w:val="00C14548"/>
    <w:rsid w:val="00C40167"/>
    <w:rsid w:val="00C404F4"/>
    <w:rsid w:val="00C61F5C"/>
    <w:rsid w:val="00D077DB"/>
    <w:rsid w:val="00D25F4E"/>
    <w:rsid w:val="00D46627"/>
    <w:rsid w:val="00D57D23"/>
    <w:rsid w:val="00DA3619"/>
    <w:rsid w:val="00E657E1"/>
    <w:rsid w:val="00F31528"/>
    <w:rsid w:val="00F84EA4"/>
    <w:rsid w:val="00FB0B2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C4544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semiHidden/>
    <w:unhideWhenUsed/>
    <w:rsid w:val="00B631B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683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dcterms:created xsi:type="dcterms:W3CDTF">2025-10-17T16:00:00Z</dcterms:created>
  <dcterms:modified xsi:type="dcterms:W3CDTF">2025-10-17T16:00:00Z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