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7E4306" w:rsidRDefault="0083362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Pr="007E4306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>EMENDA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Nº.</w:t>
      </w:r>
      <w:r w:rsidR="007E4306" w:rsidRPr="007E4306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="007E4306" w:rsidRPr="007E4306">
        <w:rPr>
          <w:rFonts w:ascii="Times New Roman" w:hAnsi="Times New Roman"/>
          <w:b/>
          <w:sz w:val="20"/>
          <w:szCs w:val="20"/>
          <w:u w:val="single"/>
        </w:rPr>
        <w:t>MODIFICATIVA</w:t>
      </w:r>
      <w:r w:rsidRPr="007E4306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AO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PROJETO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DE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LEI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Nº.</w:t>
      </w:r>
      <w:r w:rsidRPr="007E4306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7E4306" w:rsidRPr="007E4306" w:rsidRDefault="007E4306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7E4306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7E4306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="007E4306" w:rsidRPr="007E4306">
        <w:rPr>
          <w:rFonts w:ascii="Times New Roman" w:hAnsi="Times New Roman"/>
          <w:b/>
          <w:noProof/>
          <w:sz w:val="20"/>
          <w:szCs w:val="20"/>
        </w:rPr>
        <w:t>Modifica-se</w:t>
      </w:r>
      <w:r w:rsidRPr="007E4306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o</w:t>
      </w:r>
      <w:r w:rsidRPr="007E4306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7E4306" w:rsidRPr="007E4306">
        <w:rPr>
          <w:rFonts w:ascii="Times New Roman" w:hAnsi="Times New Roman"/>
          <w:b/>
          <w:sz w:val="20"/>
          <w:szCs w:val="20"/>
        </w:rPr>
        <w:t xml:space="preserve">  “</w:t>
      </w:r>
      <w:r w:rsidR="007E4306" w:rsidRPr="007E4306">
        <w:rPr>
          <w:rFonts w:ascii="Times New Roman" w:hAnsi="Times New Roman"/>
          <w:b/>
          <w:sz w:val="20"/>
          <w:szCs w:val="20"/>
        </w:rPr>
        <w:t>Restaurante Popular</w:t>
      </w:r>
      <w:r w:rsidR="007E4306" w:rsidRPr="007E4306">
        <w:rPr>
          <w:rFonts w:ascii="Times New Roman" w:hAnsi="Times New Roman"/>
          <w:b/>
          <w:sz w:val="20"/>
          <w:szCs w:val="20"/>
        </w:rPr>
        <w:t>”</w:t>
      </w:r>
      <w:r w:rsidR="007E4306" w:rsidRPr="007E4306">
        <w:rPr>
          <w:rFonts w:ascii="Times New Roman" w:hAnsi="Times New Roman"/>
          <w:b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7E4306" w:rsidRPr="007E4306" w:rsidRDefault="00000000" w:rsidP="007E4306">
      <w:pPr>
        <w:spacing w:before="35"/>
        <w:ind w:left="4973"/>
        <w:rPr>
          <w:rFonts w:ascii="Times New Roman" w:hAnsi="Times New Roman"/>
          <w:b/>
          <w:spacing w:val="-5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>anexo</w:t>
      </w:r>
      <w:r w:rsidRPr="007E4306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I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–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Estrutura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Consolidada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do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Plano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Plurianual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2026-2029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para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o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quadriênio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2026/2029</w:t>
      </w:r>
    </w:p>
    <w:p w:rsidR="00DA3619" w:rsidRPr="007E4306" w:rsidRDefault="0083362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do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Projeto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de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Lei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pacing w:val="-2"/>
          <w:sz w:val="20"/>
          <w:szCs w:val="20"/>
        </w:rPr>
        <w:t>361/2025.</w:t>
      </w:r>
    </w:p>
    <w:p w:rsidR="00DA3619" w:rsidRPr="007E4306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>Art.1º</w:t>
      </w:r>
      <w:r w:rsidRPr="007E4306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-</w:t>
      </w:r>
      <w:r w:rsidRPr="007E4306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  <w:u w:val="thick"/>
        </w:rPr>
        <w:t>Modifica-se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no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anexo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I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–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Estrutura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Consolidada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do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Plano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Plurianual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2026-2029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para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quadriênio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2026/2029,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do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Projeto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de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Lei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7E4306" w:rsidRPr="007E4306">
        <w:rPr>
          <w:rFonts w:ascii="Times New Roman" w:hAnsi="Times New Roman"/>
          <w:sz w:val="20"/>
          <w:szCs w:val="20"/>
        </w:rPr>
        <w:t>00361</w:t>
      </w:r>
      <w:r w:rsidRPr="007E4306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7E4306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7E4306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7E4306" w:rsidRDefault="007E4306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Segurança Alimentar e Nutricional</w:t>
            </w:r>
          </w:p>
        </w:tc>
      </w:tr>
      <w:tr w:rsidR="00DA3619" w:rsidRPr="007E4306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TÍTULO</w:t>
            </w:r>
            <w:r w:rsidRPr="007E430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4306" w:rsidRDefault="007E4306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 xml:space="preserve">Restaurante Popular Ampliado </w:t>
            </w:r>
          </w:p>
        </w:tc>
      </w:tr>
      <w:tr w:rsidR="00DA3619" w:rsidRPr="007E4306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DESCRIÇÃO</w:t>
            </w:r>
            <w:r w:rsidRPr="007E430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4306" w:rsidRDefault="007E4306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Expandir rede de restaurantes populares para garantir alimentação de qualidade a baixo custo.</w:t>
            </w:r>
          </w:p>
        </w:tc>
      </w:tr>
      <w:tr w:rsidR="00DA3619" w:rsidRPr="007E4306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UNIDADE</w:t>
            </w:r>
            <w:r w:rsidRPr="007E430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7E4306" w:rsidRDefault="007E4306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7E4306" w:rsidRDefault="007E430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SMASES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7E4306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Mulheres,</w:t>
            </w:r>
            <w:r w:rsidRPr="007E4306">
              <w:rPr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sz w:val="20"/>
                <w:szCs w:val="20"/>
              </w:rPr>
              <w:t>Niterói</w:t>
            </w:r>
            <w:r w:rsidRPr="007E4306">
              <w:rPr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sz w:val="20"/>
                <w:szCs w:val="20"/>
              </w:rPr>
              <w:t>Jovem,</w:t>
            </w:r>
            <w:r w:rsidRPr="007E4306">
              <w:rPr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sz w:val="20"/>
                <w:szCs w:val="20"/>
              </w:rPr>
              <w:t>Primeira</w:t>
            </w:r>
            <w:r w:rsidRPr="007E4306">
              <w:rPr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spacing w:val="-2"/>
                <w:sz w:val="20"/>
                <w:szCs w:val="20"/>
              </w:rPr>
              <w:t>Infância,</w:t>
            </w:r>
          </w:p>
          <w:p w:rsidR="00DA3619" w:rsidRPr="007E4306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7E4306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7E4306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7E4306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7E4306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7E4306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7E4306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7E4306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7E4306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7E4306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Meta</w:t>
            </w:r>
            <w:r w:rsidRPr="007E430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7E4306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7E4306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80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:rsidR="00DA3619" w:rsidRPr="007E4306" w:rsidRDefault="007E4306">
            <w:pPr>
              <w:pStyle w:val="TableParagraph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 xml:space="preserve">2.000.000,00 </w:t>
            </w:r>
          </w:p>
        </w:tc>
        <w:tc>
          <w:tcPr>
            <w:tcW w:w="90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300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99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99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80"/>
        </w:trPr>
        <w:tc>
          <w:tcPr>
            <w:tcW w:w="940" w:type="dxa"/>
          </w:tcPr>
          <w:p w:rsidR="00DA3619" w:rsidRPr="007E4306" w:rsidRDefault="007E4306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4306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7E4306">
        <w:trPr>
          <w:trHeight w:val="300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</w:tbl>
    <w:p w:rsidR="00DA3619" w:rsidRPr="007E4306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7E4306">
        <w:rPr>
          <w:rFonts w:ascii="Times New Roman" w:hAnsi="Times New Roman"/>
          <w:i/>
          <w:sz w:val="20"/>
          <w:szCs w:val="20"/>
        </w:rPr>
        <w:t>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campos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acima servem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para informar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a(s) meta(s)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física(s)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 valor(s)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estimado(s) para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 produto,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é opcional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informar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 região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e/ou meta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física para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 xml:space="preserve">cada </w:t>
      </w:r>
      <w:r w:rsidRPr="007E4306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7E4306" w:rsidRDefault="00DA3619">
      <w:pPr>
        <w:rPr>
          <w:rFonts w:ascii="Times New Roman" w:hAnsi="Times New Roman"/>
          <w:i/>
          <w:sz w:val="20"/>
          <w:szCs w:val="20"/>
        </w:rPr>
        <w:sectPr w:rsidR="00DA3619" w:rsidRPr="007E4306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7E4306" w:rsidRDefault="00000000">
      <w:pPr>
        <w:ind w:left="23"/>
        <w:rPr>
          <w:rFonts w:ascii="Times New Roman" w:hAnsi="Times New Roman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lastRenderedPageBreak/>
        <w:t xml:space="preserve">Art. 2º </w:t>
      </w:r>
      <w:r w:rsidRPr="007E4306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7E4306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7E4306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7E4306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PROGRAMA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ORIGEM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VALOR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VALOR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PROPOSTO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PARA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COMPENSAÇÃO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DA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4306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PROGRAMA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ORIGEM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VALOR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VALOR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PROPOSTO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PARA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COMPENSAÇÃO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DA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4306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7E430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7E430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R$ 2.000.000,00</w:t>
            </w:r>
          </w:p>
        </w:tc>
      </w:tr>
    </w:tbl>
    <w:p w:rsidR="00DA3619" w:rsidRPr="007E4306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7E4306">
        <w:rPr>
          <w:rFonts w:ascii="Times New Roman" w:hAnsi="Times New Roman"/>
          <w:i/>
          <w:sz w:val="20"/>
          <w:szCs w:val="20"/>
        </w:rPr>
        <w:t>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campos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acima servem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para informar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de qual(s)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Programa(s)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 valor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emendado será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compensado. 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programa de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origem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pode ser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 mesmo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citado no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 xml:space="preserve">Artigo </w:t>
      </w:r>
      <w:r w:rsidRPr="007E4306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7E4306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7E4306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7E4306" w:rsidRDefault="00000000" w:rsidP="007E4306">
      <w:pPr>
        <w:ind w:left="23"/>
        <w:rPr>
          <w:rFonts w:ascii="Times New Roman"/>
          <w:b/>
          <w:sz w:val="20"/>
          <w:szCs w:val="20"/>
        </w:rPr>
      </w:pPr>
      <w:r w:rsidRPr="007E4306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7E4306" w:rsidRDefault="00DA3619">
      <w:pPr>
        <w:pStyle w:val="Corpodetexto"/>
      </w:pP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ampliação da rede de Restaurantes Populares representa uma política pública essencial para o enfrentamento da insegurança alimentar e nutricional em Niterói, especialmente nas regiões com menor acesso a equipamentos públicos de alimentação. O restaurante popular é um espaço de inclusão e cidadania, oferecendo refeições balanceadas, a preços acessíveis, para trabalhadores, estudantes, pessoas em situação de rua, idosos e famílias em vulnerabilidade social.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proposta atende ao princípio da dignidade da pessoa humana (art. 1º, III, da Constituição Federal) e concretiza o direito social à alimentação previsto no art. 6º da Constituição Federal, bem como na Lei Federal nº 11.346/2006, que institui o Sistema Nacional de Segurança Alimentar e Nutricional (SISAN).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matéria encontra amparo na competência do Município para promover políticas locais de assistência social e alimentação, conforme os arts. 30, I e VIII da Constituição Federal, os arts. 203 e 204 da CF, e os arts. 7º, 12 e 208 da Lei Orgânica do Município de Niterói.</w:t>
      </w: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Lei Orgânica Municipal estabelece que o Município deve assegurar o acesso universal e igualitário aos serviços essenciais de alimentação e nutrição, bem como fomentar programas que visem à erradicação da fome.</w:t>
      </w: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modificação do produto dentro do PPA tem natureza administrativa e programática, sem alterar a estrutura orçamentária global, estando em conformidade com os arts. 165 e 167 da Constituição Federal, e com os arts. 3º, 4º e 5º da Lei Federal nº 4.320/1964.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ampliação dos restaurantes populares em Niterói tem impacto econômico positivo, ao dinamizar a economia local e fomentar a agricultura familiar, uma vez que parte dos insumos pode ser adquirida de produtores locais e cooperativas da economia solidária, fortalecendo o desenvolvimento sustentável e a geração de renda.</w:t>
      </w: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Administrativamente, o programa integra o eixo estratégico de proteção social e inclusão produtiva, previsto no Plano Plurianual 2026-2029, e alinha-se às políticas implementadas pela SMASES, garantindo gestão eficiente, controle nutricional e operacional dos equipamentos.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expansão do programa também se justifica pelo aumento da demanda registrada após a pandemia, reforçando a responsabilidade do poder público municipal em assegurar o acesso à alimentação adequada, como dever do Estado e direito do cidadão, nos termos do Decreto Federal nº 7.272/2010.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</w:p>
    <w:p w:rsidR="00833624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Dessa forma, a presente modificação aperfeiçoa o instrumento de planejamento público e assegura o fortalecimento das políticas de combate à fome, inclusão social e segurança alimentar em Niterói.</w:t>
      </w: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7E430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E4306">
        <w:rPr>
          <w:rFonts w:ascii="Times New Roman" w:hAnsi="Times New Roman"/>
        </w:rPr>
        <w:t xml:space="preserve">Sala das Sessões, 01 de setembro de </w:t>
      </w:r>
      <w:r w:rsidRPr="007E4306">
        <w:rPr>
          <w:rFonts w:ascii="Times New Roman" w:hAnsi="Times New Roman"/>
          <w:spacing w:val="-2"/>
        </w:rPr>
        <w:t>2025.</w:t>
      </w: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DA3619" w:rsidRPr="007E4306" w:rsidRDefault="00DA3619">
      <w:pPr>
        <w:pStyle w:val="Corpodetexto"/>
        <w:spacing w:before="58"/>
      </w:pPr>
    </w:p>
    <w:p w:rsidR="00DA3619" w:rsidRPr="007E430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E4306">
        <w:rPr>
          <w:rFonts w:ascii="Times New Roman" w:hAnsi="Times New Roman"/>
        </w:rPr>
        <w:tab/>
      </w:r>
      <w:r w:rsidRPr="007E4306">
        <w:rPr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06">
        <w:rPr>
          <w:rFonts w:ascii="Times New Roman" w:hAnsi="Times New Roman"/>
        </w:rPr>
        <w:tab/>
      </w:r>
    </w:p>
    <w:p w:rsidR="00DA3619" w:rsidRPr="007E4306" w:rsidRDefault="00DA3619">
      <w:pPr>
        <w:pStyle w:val="Corpodetexto"/>
        <w:spacing w:before="5"/>
        <w:rPr>
          <w:rFonts w:ascii="Times New Roman"/>
        </w:rPr>
      </w:pPr>
    </w:p>
    <w:p w:rsidR="00833624" w:rsidRPr="007E4306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 w:rsidRPr="007E4306">
        <w:rPr>
          <w:rFonts w:ascii="Times New Roman"/>
          <w:b/>
        </w:rPr>
        <w:t>Rodrigo Farah</w:t>
      </w:r>
    </w:p>
    <w:p w:rsidR="00DA3619" w:rsidRPr="007E4306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 w:rsidRPr="007E4306">
        <w:rPr>
          <w:rFonts w:ascii="Times New Roman"/>
          <w:b/>
          <w:spacing w:val="-2"/>
        </w:rPr>
        <w:t>Vereador</w:t>
      </w:r>
    </w:p>
    <w:sectPr w:rsidR="00DA3619" w:rsidRPr="007E430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6F4B" w:rsidRDefault="007A6F4B">
      <w:r>
        <w:separator/>
      </w:r>
    </w:p>
  </w:endnote>
  <w:endnote w:type="continuationSeparator" w:id="0">
    <w:p w:rsidR="007A6F4B" w:rsidRDefault="007A6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6F4B" w:rsidRDefault="007A6F4B">
      <w:r>
        <w:separator/>
      </w:r>
    </w:p>
  </w:footnote>
  <w:footnote w:type="continuationSeparator" w:id="0">
    <w:p w:rsidR="007A6F4B" w:rsidRDefault="007A6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7A6F4B"/>
    <w:rsid w:val="007E4306"/>
    <w:rsid w:val="00833624"/>
    <w:rsid w:val="008D096B"/>
    <w:rsid w:val="00B7282B"/>
    <w:rsid w:val="00DA3619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C696C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685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2025-10-07T19:24:00Z</dcterms:created>
  <dcterms:modified xsi:type="dcterms:W3CDTF">2025-10-07T19:24:00Z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