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1BF" w:rsidRPr="00AE7FBB" w:rsidRDefault="00DD01BF" w:rsidP="00DD01B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 </w:t>
      </w:r>
      <w:r w:rsidR="00AE7FBB"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MODIFICATIVA</w:t>
      </w:r>
    </w:p>
    <w:p w:rsidR="00DD01BF" w:rsidRPr="00AE7FBB" w:rsidRDefault="00DD01BF" w:rsidP="00DD01BF">
      <w:pPr>
        <w:pStyle w:val="Ttulo1"/>
        <w:widowControl w:val="0"/>
        <w:tabs>
          <w:tab w:val="left" w:pos="8100"/>
        </w:tabs>
        <w:spacing w:before="0" w:after="0" w:line="360" w:lineRule="auto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EMENDA Nº.   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MODIFICA O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PROJETO DE LEI Nº. 00361/2025</w:t>
      </w:r>
    </w:p>
    <w:p w:rsidR="00DD01BF" w:rsidRPr="00AE7FBB" w:rsidRDefault="00DD01BF" w:rsidP="00DD01BF">
      <w:pPr>
        <w:widowControl w:val="0"/>
        <w:spacing w:line="276" w:lineRule="auto"/>
        <w:ind w:left="4956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Modifica-se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o 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>Produto “</w:t>
      </w:r>
      <w:r w:rsidR="009148B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  <w:u w:val="single"/>
        </w:rPr>
        <w:t xml:space="preserve">CONSELHO TUTELAR MANTIDO” 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no </w:t>
      </w:r>
      <w:proofErr w:type="gramStart"/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anexo I – Estrutura</w:t>
      </w:r>
      <w:proofErr w:type="gramEnd"/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Consolidada do Plano Plurianual 2026-2029 para o quadriênio 2026/2029, no Programa </w:t>
      </w:r>
      <w:r w:rsidR="009148B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0098- Promoção dos Direitos das Crianças e Adolescentes</w:t>
      </w:r>
      <w:r w:rsidR="009148B3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,</w:t>
      </w: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 do Projeto de Lei 00361/2025.</w:t>
      </w:r>
    </w:p>
    <w:p w:rsidR="00DD01BF" w:rsidRPr="00AE7FBB" w:rsidRDefault="00DD01BF" w:rsidP="00DD01BF">
      <w:pPr>
        <w:widowControl w:val="0"/>
        <w:spacing w:line="240" w:lineRule="auto"/>
        <w:jc w:val="both"/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>Art.1º -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  <w:u w:val="single"/>
        </w:rPr>
        <w:t>Modifica-se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anexo I – Estrutura Consolidada do Plano Plurianual 2026-2029 para o quadriênio 2026/2029, no programa</w:t>
      </w:r>
      <w:r w:rsidR="009148B3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</w:t>
      </w:r>
      <w:r w:rsidR="009148B3" w:rsidRPr="009148B3">
        <w:rPr>
          <w:rFonts w:ascii="Tahoma" w:eastAsia="Times New Roman" w:hAnsi="Tahoma" w:cs="Tahoma"/>
          <w:bCs/>
          <w:color w:val="000000" w:themeColor="text1"/>
          <w:sz w:val="18"/>
          <w:szCs w:val="18"/>
        </w:rPr>
        <w:t>0098- Promoção dos Direitos das Crianças e Adolescentes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>, do Projeto de Lei 000361/2025,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926"/>
        <w:gridCol w:w="976"/>
        <w:gridCol w:w="879"/>
        <w:gridCol w:w="340"/>
        <w:gridCol w:w="839"/>
        <w:gridCol w:w="942"/>
        <w:gridCol w:w="330"/>
        <w:gridCol w:w="1222"/>
        <w:gridCol w:w="955"/>
        <w:gridCol w:w="825"/>
        <w:gridCol w:w="472"/>
        <w:gridCol w:w="1368"/>
        <w:gridCol w:w="898"/>
        <w:gridCol w:w="889"/>
        <w:gridCol w:w="921"/>
        <w:gridCol w:w="1402"/>
      </w:tblGrid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PROGRAMA: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B84E96" w:rsidRPr="00AE7FBB" w:rsidRDefault="009148B3" w:rsidP="007E45DC">
            <w:pPr>
              <w:widowControl w:val="0"/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>0098- Promoção</w:t>
            </w:r>
            <w:proofErr w:type="gramEnd"/>
            <w:r>
              <w:rPr>
                <w:rFonts w:ascii="Tahoma" w:eastAsia="Times New Roman" w:hAnsi="Tahoma" w:cs="Tahoma"/>
                <w:b/>
                <w:bCs/>
                <w:color w:val="000000" w:themeColor="text1"/>
                <w:sz w:val="18"/>
                <w:szCs w:val="18"/>
              </w:rPr>
              <w:t xml:space="preserve"> dos Direitos das Crianças e Adolescentes</w:t>
            </w:r>
          </w:p>
        </w:tc>
      </w:tr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TÍTULO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CONSELHO TUTELAR MANTIDO</w:t>
            </w:r>
          </w:p>
        </w:tc>
      </w:tr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DESCRIÇÃO DO PRODUTO:</w:t>
            </w:r>
          </w:p>
        </w:tc>
        <w:tc>
          <w:tcPr>
            <w:tcW w:w="11193" w:type="dxa"/>
            <w:gridSpan w:val="1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</w:tcPr>
          <w:p w:rsidR="00DD01BF" w:rsidRPr="009148B3" w:rsidRDefault="009148B3" w:rsidP="007E45DC">
            <w:pPr>
              <w:tabs>
                <w:tab w:val="left" w:pos="1670"/>
              </w:tabs>
              <w:spacing w:after="0" w:line="240" w:lineRule="auto"/>
              <w:rPr>
                <w:rFonts w:ascii="Tahoma" w:eastAsia="Times New Roman" w:hAnsi="Tahoma" w:cs="Tahoma"/>
                <w:sz w:val="18"/>
                <w:szCs w:val="18"/>
              </w:rPr>
            </w:pPr>
            <w:r w:rsidRPr="009148B3">
              <w:rPr>
                <w:rFonts w:ascii="Tahoma" w:hAnsi="Tahoma" w:cs="Tahoma"/>
                <w:sz w:val="18"/>
                <w:szCs w:val="18"/>
              </w:rPr>
              <w:t xml:space="preserve">Manutenção das atividades administrativas e suporte operacional dos Conselhos Tutelares de Niterói, incluindo apoio técnico/ RH e manutenção das frotas/ veículos doados pelo Ministério da Justiça, considerando os 03 conselhos existentes, e a previsão de implantação de mais 02 </w:t>
            </w:r>
            <w:proofErr w:type="spellStart"/>
            <w:r w:rsidRPr="009148B3">
              <w:rPr>
                <w:rFonts w:ascii="Tahoma" w:hAnsi="Tahoma" w:cs="Tahoma"/>
                <w:sz w:val="18"/>
                <w:szCs w:val="18"/>
              </w:rPr>
              <w:t>CTs</w:t>
            </w:r>
            <w:proofErr w:type="spellEnd"/>
            <w:r w:rsidRPr="009148B3">
              <w:rPr>
                <w:rFonts w:ascii="Tahoma" w:hAnsi="Tahoma" w:cs="Tahoma"/>
                <w:sz w:val="18"/>
                <w:szCs w:val="18"/>
              </w:rPr>
              <w:t xml:space="preserve"> na cidade</w:t>
            </w:r>
            <w:r>
              <w:rPr>
                <w:rFonts w:ascii="Tahoma" w:hAnsi="Tahoma" w:cs="Tahoma"/>
                <w:sz w:val="18"/>
                <w:szCs w:val="18"/>
              </w:rPr>
              <w:t xml:space="preserve">. </w:t>
            </w:r>
          </w:p>
        </w:tc>
      </w:tr>
      <w:tr w:rsidR="00DD01BF" w:rsidRPr="00AE7FBB" w:rsidTr="007E45DC">
        <w:trPr>
          <w:trHeight w:val="300"/>
        </w:trPr>
        <w:tc>
          <w:tcPr>
            <w:tcW w:w="3000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UNIDADE DE MEDIDA:</w:t>
            </w:r>
          </w:p>
        </w:tc>
        <w:tc>
          <w:tcPr>
            <w:tcW w:w="180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UNIDADE</w:t>
            </w:r>
          </w:p>
        </w:tc>
        <w:tc>
          <w:tcPr>
            <w:tcW w:w="1590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ÓRGÃO GESTOR:</w:t>
            </w:r>
          </w:p>
        </w:tc>
        <w:tc>
          <w:tcPr>
            <w:tcW w:w="180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Secretaria Municipal de Assistência Social e Economia Solidária</w:t>
            </w:r>
          </w:p>
        </w:tc>
        <w:tc>
          <w:tcPr>
            <w:tcW w:w="1856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AGENDA TRANSVERSAL:</w:t>
            </w:r>
          </w:p>
        </w:tc>
        <w:tc>
          <w:tcPr>
            <w:tcW w:w="4136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spacing w:after="0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NITERÓI PRIMEIRA INFÂNCIA, NITERÓI JOVEM; NITERÓI ANTIRRACISTA.</w:t>
            </w:r>
          </w:p>
        </w:tc>
      </w:tr>
      <w:tr w:rsidR="00DD01BF" w:rsidRPr="00AE7FBB" w:rsidTr="007E45DC">
        <w:trPr>
          <w:trHeight w:val="300"/>
        </w:trPr>
        <w:tc>
          <w:tcPr>
            <w:tcW w:w="264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2026</w:t>
            </w:r>
          </w:p>
        </w:tc>
        <w:tc>
          <w:tcPr>
            <w:tcW w:w="3757" w:type="dxa"/>
            <w:gridSpan w:val="5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2027</w:t>
            </w:r>
          </w:p>
        </w:tc>
        <w:tc>
          <w:tcPr>
            <w:tcW w:w="3660" w:type="dxa"/>
            <w:gridSpan w:val="4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bottom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2028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2029</w:t>
            </w:r>
          </w:p>
        </w:tc>
        <w:tc>
          <w:tcPr>
            <w:tcW w:w="143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Região</w:t>
            </w:r>
          </w:p>
        </w:tc>
      </w:tr>
      <w:tr w:rsidR="009148B3" w:rsidRPr="00AE7FBB" w:rsidTr="007E45DC">
        <w:trPr>
          <w:trHeight w:val="300"/>
        </w:trPr>
        <w:tc>
          <w:tcPr>
            <w:tcW w:w="945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69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215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542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6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91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Meta Física</w:t>
            </w:r>
          </w:p>
        </w:tc>
        <w:tc>
          <w:tcPr>
            <w:tcW w:w="178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Valor estimado</w:t>
            </w:r>
          </w:p>
        </w:tc>
        <w:tc>
          <w:tcPr>
            <w:tcW w:w="143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</w:tr>
      <w:tr w:rsidR="009148B3" w:rsidRPr="00AE7FBB" w:rsidTr="007E45DC">
        <w:trPr>
          <w:trHeight w:val="300"/>
        </w:trPr>
        <w:tc>
          <w:tcPr>
            <w:tcW w:w="9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1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88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215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97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245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6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24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1376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91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5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Invest.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sz w:val="16"/>
                <w:szCs w:val="16"/>
              </w:rPr>
              <w:t>Custeio</w:t>
            </w:r>
          </w:p>
        </w:tc>
        <w:tc>
          <w:tcPr>
            <w:tcW w:w="143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</w:tr>
      <w:tr w:rsidR="009148B3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5</w:t>
            </w:r>
            <w:proofErr w:type="gramEnd"/>
          </w:p>
        </w:tc>
        <w:tc>
          <w:tcPr>
            <w:tcW w:w="81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133.000,00</w:t>
            </w:r>
          </w:p>
        </w:tc>
        <w:tc>
          <w:tcPr>
            <w:tcW w:w="88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297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166.00,00</w:t>
            </w:r>
          </w:p>
        </w:tc>
        <w:tc>
          <w:tcPr>
            <w:tcW w:w="124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5</w:t>
            </w:r>
            <w:proofErr w:type="gramEnd"/>
          </w:p>
        </w:tc>
        <w:tc>
          <w:tcPr>
            <w:tcW w:w="1324" w:type="dxa"/>
            <w:gridSpan w:val="2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166.00,00</w:t>
            </w:r>
          </w:p>
        </w:tc>
        <w:tc>
          <w:tcPr>
            <w:tcW w:w="1376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gramStart"/>
            <w:r>
              <w:rPr>
                <w:rFonts w:ascii="Tahoma" w:eastAsia="Times New Roman" w:hAnsi="Tahoma" w:cs="Tahoma"/>
                <w:sz w:val="16"/>
                <w:szCs w:val="16"/>
              </w:rPr>
              <w:t>5</w:t>
            </w:r>
            <w:proofErr w:type="gramEnd"/>
          </w:p>
        </w:tc>
        <w:tc>
          <w:tcPr>
            <w:tcW w:w="855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>
              <w:rPr>
                <w:rFonts w:ascii="Tahoma" w:eastAsia="Times New Roman" w:hAnsi="Tahoma" w:cs="Tahoma"/>
                <w:sz w:val="16"/>
                <w:szCs w:val="16"/>
              </w:rPr>
              <w:t>166.00,00</w:t>
            </w:r>
          </w:p>
        </w:tc>
        <w:tc>
          <w:tcPr>
            <w:tcW w:w="930" w:type="dxa"/>
            <w:vMerge w:val="restart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Niterói</w:t>
            </w:r>
          </w:p>
        </w:tc>
      </w:tr>
      <w:tr w:rsidR="009148B3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Leste</w:t>
            </w:r>
          </w:p>
        </w:tc>
      </w:tr>
      <w:tr w:rsidR="009148B3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Norte</w:t>
            </w:r>
          </w:p>
        </w:tc>
      </w:tr>
      <w:tr w:rsidR="009148B3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Oceânica</w:t>
            </w:r>
          </w:p>
        </w:tc>
      </w:tr>
      <w:tr w:rsidR="009148B3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proofErr w:type="spellStart"/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Pendotiba</w:t>
            </w:r>
            <w:proofErr w:type="spellEnd"/>
          </w:p>
        </w:tc>
      </w:tr>
      <w:tr w:rsidR="009148B3" w:rsidRPr="00AE7FBB" w:rsidTr="007E45DC">
        <w:trPr>
          <w:trHeight w:val="300"/>
        </w:trPr>
        <w:tc>
          <w:tcPr>
            <w:tcW w:w="9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 w:line="259" w:lineRule="auto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1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88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15" w:type="dxa"/>
            <w:gridSpan w:val="2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297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24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60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1324" w:type="dxa"/>
            <w:gridSpan w:val="2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376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15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000000" w:themeColor="text1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</w:p>
        </w:tc>
        <w:tc>
          <w:tcPr>
            <w:tcW w:w="855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930" w:type="dxa"/>
            <w:vMerge/>
          </w:tcPr>
          <w:p w:rsidR="00DD01BF" w:rsidRPr="00AE7FBB" w:rsidRDefault="00DD01BF" w:rsidP="007E45DC">
            <w:pPr>
              <w:rPr>
                <w:rFonts w:ascii="Tahoma" w:hAnsi="Tahoma" w:cs="Tahoma"/>
              </w:rPr>
            </w:pPr>
          </w:p>
        </w:tc>
        <w:tc>
          <w:tcPr>
            <w:tcW w:w="1436" w:type="dxa"/>
            <w:tcBorders>
              <w:top w:val="single" w:sz="6" w:space="0" w:color="auto"/>
              <w:left w:val="single" w:sz="6" w:space="0" w:color="000000" w:themeColor="text1"/>
              <w:bottom w:val="single" w:sz="6" w:space="0" w:color="auto"/>
              <w:right w:val="single" w:sz="6" w:space="0" w:color="auto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/>
              <w:jc w:val="center"/>
              <w:rPr>
                <w:rFonts w:ascii="Tahoma" w:eastAsia="Times New Roman" w:hAnsi="Tahoma" w:cs="Tahoma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sz w:val="16"/>
                <w:szCs w:val="16"/>
              </w:rPr>
              <w:t>Praias da Baia</w:t>
            </w:r>
          </w:p>
        </w:tc>
      </w:tr>
    </w:tbl>
    <w:p w:rsidR="00A97EF6" w:rsidRDefault="00A97EF6" w:rsidP="00DD01BF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:rsidR="00A97EF6" w:rsidRDefault="00A97EF6" w:rsidP="00DD01BF">
      <w:pPr>
        <w:rPr>
          <w:rFonts w:ascii="Tahoma" w:eastAsia="Times New Roman" w:hAnsi="Tahoma" w:cs="Tahoma"/>
          <w:i/>
          <w:iCs/>
          <w:sz w:val="18"/>
          <w:szCs w:val="18"/>
        </w:rPr>
      </w:pPr>
    </w:p>
    <w:p w:rsidR="00DD01BF" w:rsidRPr="00AE7FBB" w:rsidRDefault="00DD01BF" w:rsidP="00DD01BF">
      <w:pPr>
        <w:rPr>
          <w:rFonts w:ascii="Tahoma" w:eastAsia="Times New Roman" w:hAnsi="Tahoma" w:cs="Tahoma"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lastRenderedPageBreak/>
        <w:t xml:space="preserve">Art. 2º </w:t>
      </w:r>
      <w:r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>- Os valores para a execução do produto acima, serão compensados conforme tabela abaixo: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ook w:val="04A0" w:firstRow="1" w:lastRow="0" w:firstColumn="1" w:lastColumn="0" w:noHBand="0" w:noVBand="1"/>
      </w:tblPr>
      <w:tblGrid>
        <w:gridCol w:w="7030"/>
        <w:gridCol w:w="7048"/>
      </w:tblGrid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 DE CUSTEIO: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9148B3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 w:rsidRPr="009148B3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0140- JUSTIÇA</w:t>
            </w:r>
            <w:proofErr w:type="gramEnd"/>
            <w:r w:rsidRPr="009148B3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, CIDADANIA E ACESSIBILIDADE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A97EF6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r w:rsidRPr="00A97EF6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R$ 166.00,00</w:t>
            </w:r>
          </w:p>
        </w:tc>
      </w:tr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PROGRAMA DE ORIGEM DO VALOR DE INVESTIMENTO: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B7CFED" w:themeFill="text2" w:themeFillTint="40"/>
            <w:tcMar>
              <w:left w:w="90" w:type="dxa"/>
              <w:right w:w="90" w:type="dxa"/>
            </w:tcMar>
            <w:vAlign w:val="center"/>
          </w:tcPr>
          <w:p w:rsidR="00DD01BF" w:rsidRPr="00AE7FBB" w:rsidRDefault="00DD01BF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</w:pPr>
            <w:r w:rsidRPr="00AE7FBB">
              <w:rPr>
                <w:rFonts w:ascii="Tahoma" w:eastAsia="Times New Roman" w:hAnsi="Tahoma" w:cs="Tahoma"/>
                <w:b/>
                <w:bCs/>
                <w:color w:val="000000" w:themeColor="text1"/>
                <w:sz w:val="16"/>
                <w:szCs w:val="16"/>
              </w:rPr>
              <w:t>VALOR PROPOSTO PARA COMPENSAÇÃO DA EMENDA:</w:t>
            </w:r>
          </w:p>
        </w:tc>
      </w:tr>
      <w:tr w:rsidR="00DD01BF" w:rsidRPr="00AE7FBB" w:rsidTr="007E45DC">
        <w:trPr>
          <w:trHeight w:val="300"/>
        </w:trPr>
        <w:tc>
          <w:tcPr>
            <w:tcW w:w="703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A97EF6" w:rsidP="007E45DC">
            <w:pPr>
              <w:spacing w:after="0" w:line="240" w:lineRule="auto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proofErr w:type="gramStart"/>
            <w:r w:rsidRPr="009148B3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0140- JUSTIÇA</w:t>
            </w:r>
            <w:proofErr w:type="gramEnd"/>
            <w:r w:rsidRPr="009148B3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, CIDADANIA E ACESSIBILIDADE</w:t>
            </w:r>
          </w:p>
        </w:tc>
        <w:tc>
          <w:tcPr>
            <w:tcW w:w="7048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tcMar>
              <w:left w:w="90" w:type="dxa"/>
              <w:right w:w="90" w:type="dxa"/>
            </w:tcMar>
            <w:vAlign w:val="center"/>
          </w:tcPr>
          <w:p w:rsidR="00DD01BF" w:rsidRPr="00AE7FBB" w:rsidRDefault="00A97EF6" w:rsidP="007E45DC">
            <w:pPr>
              <w:widowControl w:val="0"/>
              <w:spacing w:after="0"/>
              <w:jc w:val="center"/>
              <w:rPr>
                <w:rFonts w:ascii="Tahoma" w:eastAsia="Times New Roman" w:hAnsi="Tahoma" w:cs="Tahoma"/>
                <w:color w:val="000000" w:themeColor="text1"/>
                <w:sz w:val="16"/>
                <w:szCs w:val="16"/>
                <w:highlight w:val="yellow"/>
              </w:rPr>
            </w:pPr>
            <w:r w:rsidRPr="00A97EF6">
              <w:rPr>
                <w:rFonts w:ascii="Tahoma" w:eastAsia="Times New Roman" w:hAnsi="Tahoma" w:cs="Tahoma"/>
                <w:color w:val="000000" w:themeColor="text1"/>
                <w:sz w:val="16"/>
                <w:szCs w:val="16"/>
              </w:rPr>
              <w:t>R$ 166.00,00</w:t>
            </w:r>
          </w:p>
        </w:tc>
      </w:tr>
    </w:tbl>
    <w:p w:rsidR="00A97EF6" w:rsidRDefault="00A97EF6" w:rsidP="00DD01BF">
      <w:pPr>
        <w:widowControl w:val="0"/>
        <w:rPr>
          <w:rFonts w:ascii="Tahoma" w:eastAsia="Times New Roman" w:hAnsi="Tahoma" w:cs="Tahoma"/>
          <w:i/>
          <w:iCs/>
          <w:color w:val="000000" w:themeColor="text1"/>
          <w:sz w:val="18"/>
          <w:szCs w:val="18"/>
        </w:rPr>
      </w:pPr>
    </w:p>
    <w:p w:rsidR="00DD01BF" w:rsidRDefault="00DD01BF" w:rsidP="00DD01BF">
      <w:pPr>
        <w:widowControl w:val="0"/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</w:pPr>
      <w:r w:rsidRPr="00AE7FBB">
        <w:rPr>
          <w:rFonts w:ascii="Tahoma" w:eastAsia="Times New Roman" w:hAnsi="Tahoma" w:cs="Tahoma"/>
          <w:b/>
          <w:bCs/>
          <w:color w:val="000000" w:themeColor="text1"/>
          <w:sz w:val="18"/>
          <w:szCs w:val="18"/>
        </w:rPr>
        <w:t xml:space="preserve">JUSTIFICATIVA: </w:t>
      </w:r>
    </w:p>
    <w:p w:rsidR="00A97EF6" w:rsidRPr="00A97EF6" w:rsidRDefault="00A97EF6" w:rsidP="00A97EF6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A97EF6">
        <w:rPr>
          <w:rFonts w:ascii="Tahoma" w:hAnsi="Tahoma" w:cs="Tahoma"/>
          <w:color w:val="000000"/>
          <w:sz w:val="18"/>
          <w:szCs w:val="18"/>
        </w:rPr>
        <w:t>De acordo com a resolução 139, publicada em março de 2011, pelo Conselho Nacional dos Direitos da Criança e do Adolescente (CONANDA) que estabelece parâmetros para a criação e funcionamento dos Conselhos Tutelares no Brasil é recomendado haver um conselho tutelar para cada grupo de 100 mil habitantes. </w:t>
      </w:r>
    </w:p>
    <w:p w:rsidR="00A97EF6" w:rsidRPr="00A97EF6" w:rsidRDefault="00A97EF6" w:rsidP="00A97EF6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A97EF6">
        <w:rPr>
          <w:rFonts w:ascii="Tahoma" w:hAnsi="Tahoma" w:cs="Tahoma"/>
          <w:color w:val="000000"/>
          <w:sz w:val="18"/>
          <w:szCs w:val="18"/>
        </w:rPr>
        <w:t>A cidade de Niterói possui 500 mil habitantes e somente 03 conselhos tutelares, estando, portanto, com um déficit de 02 conselhos tutelares. Ainda que já esteja contemplada no PPA a criação de mais dois conse</w:t>
      </w:r>
      <w:r w:rsidR="00961C1B">
        <w:rPr>
          <w:rFonts w:ascii="Tahoma" w:hAnsi="Tahoma" w:cs="Tahoma"/>
          <w:color w:val="000000"/>
          <w:sz w:val="18"/>
          <w:szCs w:val="18"/>
        </w:rPr>
        <w:t>lhos para o quadriênio</w:t>
      </w:r>
      <w:bookmarkStart w:id="0" w:name="_GoBack"/>
      <w:bookmarkEnd w:id="0"/>
      <w:r w:rsidRPr="00A97EF6">
        <w:rPr>
          <w:rFonts w:ascii="Tahoma" w:hAnsi="Tahoma" w:cs="Tahoma"/>
          <w:color w:val="000000"/>
          <w:sz w:val="18"/>
          <w:szCs w:val="18"/>
        </w:rPr>
        <w:t>, é URGENTE que a construção de tais espaços seja adiantada. A realidade econômica atual a cada dia que passa coloca mais crianças em condição de vulnerabilidade e a construção de novos conselhos tutelares, para além de diminuir a sobrecarga dos conselhos já existentes, ajudará a garantir que direitos de crianças e adolescentes não seja violado.</w:t>
      </w:r>
    </w:p>
    <w:p w:rsidR="00A97EF6" w:rsidRPr="00A97EF6" w:rsidRDefault="00A97EF6" w:rsidP="00A97EF6">
      <w:pPr>
        <w:pStyle w:val="NormalWeb"/>
        <w:spacing w:before="0" w:beforeAutospacing="0" w:after="0" w:afterAutospacing="0"/>
        <w:ind w:firstLine="525"/>
        <w:jc w:val="both"/>
        <w:rPr>
          <w:rFonts w:ascii="Tahoma" w:hAnsi="Tahoma" w:cs="Tahoma"/>
          <w:sz w:val="18"/>
          <w:szCs w:val="18"/>
        </w:rPr>
      </w:pPr>
      <w:r w:rsidRPr="00A97EF6">
        <w:rPr>
          <w:rFonts w:ascii="Tahoma" w:hAnsi="Tahoma" w:cs="Tahoma"/>
          <w:color w:val="000000"/>
          <w:sz w:val="18"/>
          <w:szCs w:val="18"/>
        </w:rPr>
        <w:t>Uma vez que fizemos emenda antecipando a construção dos conselhos tutelares, a presente emenda tem como objetivo remanejar recursos para garantir que construído o espaço o conselho tenha recursos para se manter.</w:t>
      </w:r>
    </w:p>
    <w:p w:rsidR="00AE7FBB" w:rsidRPr="00A97EF6" w:rsidRDefault="00AE7FBB" w:rsidP="00AE7FBB">
      <w:pPr>
        <w:widowControl w:val="0"/>
        <w:spacing w:line="240" w:lineRule="auto"/>
        <w:ind w:firstLine="709"/>
        <w:rPr>
          <w:rFonts w:ascii="Tahoma" w:eastAsia="Times New Roman" w:hAnsi="Tahoma" w:cs="Tahoma"/>
          <w:iCs/>
          <w:color w:val="000000" w:themeColor="text1"/>
          <w:sz w:val="18"/>
          <w:szCs w:val="18"/>
        </w:rPr>
      </w:pPr>
    </w:p>
    <w:p w:rsidR="00DD01BF" w:rsidRDefault="00A97EF6" w:rsidP="00DD01BF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  <w:r>
        <w:rPr>
          <w:rFonts w:ascii="Tahoma" w:eastAsia="Times New Roman" w:hAnsi="Tahoma" w:cs="Tahoma"/>
          <w:color w:val="000000" w:themeColor="text1"/>
          <w:sz w:val="18"/>
          <w:szCs w:val="18"/>
        </w:rPr>
        <w:t>Sala das Sessões, 25 de setembro</w:t>
      </w:r>
      <w:r w:rsidR="00DD01BF" w:rsidRPr="00AE7FBB">
        <w:rPr>
          <w:rFonts w:ascii="Tahoma" w:eastAsia="Times New Roman" w:hAnsi="Tahoma" w:cs="Tahoma"/>
          <w:color w:val="000000" w:themeColor="text1"/>
          <w:sz w:val="18"/>
          <w:szCs w:val="18"/>
        </w:rPr>
        <w:t xml:space="preserve"> de 2025.</w:t>
      </w:r>
    </w:p>
    <w:p w:rsidR="00AE7FBB" w:rsidRDefault="00AE7FBB" w:rsidP="00DD01BF">
      <w:pPr>
        <w:widowControl w:val="0"/>
        <w:spacing w:after="0"/>
        <w:ind w:left="567"/>
        <w:jc w:val="right"/>
        <w:rPr>
          <w:rFonts w:ascii="Tahoma" w:eastAsia="Times New Roman" w:hAnsi="Tahoma" w:cs="Tahoma"/>
          <w:color w:val="000000" w:themeColor="text1"/>
          <w:sz w:val="18"/>
          <w:szCs w:val="18"/>
        </w:rPr>
      </w:pPr>
    </w:p>
    <w:p w:rsidR="00AE7FBB" w:rsidRDefault="00AE7FBB" w:rsidP="00AE7FBB">
      <w:pPr>
        <w:widowControl w:val="0"/>
        <w:spacing w:after="0"/>
        <w:ind w:left="567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</w:p>
    <w:p w:rsidR="00AE7FBB" w:rsidRDefault="00AE7FBB" w:rsidP="00AE7FBB">
      <w:pPr>
        <w:widowControl w:val="0"/>
        <w:spacing w:after="0"/>
        <w:ind w:left="567"/>
        <w:jc w:val="center"/>
        <w:rPr>
          <w:rFonts w:ascii="Tahoma" w:eastAsia="Times New Roman" w:hAnsi="Tahoma" w:cs="Tahoma"/>
          <w:color w:val="000000" w:themeColor="text1"/>
          <w:sz w:val="18"/>
          <w:szCs w:val="18"/>
        </w:rPr>
      </w:pPr>
    </w:p>
    <w:p w:rsidR="00AE7FBB" w:rsidRPr="00AE7FBB" w:rsidRDefault="00AE7FBB" w:rsidP="00AE7FBB">
      <w:pPr>
        <w:widowControl w:val="0"/>
        <w:spacing w:after="0"/>
        <w:ind w:left="567"/>
        <w:jc w:val="center"/>
        <w:rPr>
          <w:rFonts w:ascii="Tahoma" w:eastAsia="Times New Roman" w:hAnsi="Tahoma" w:cs="Tahoma"/>
          <w:b/>
          <w:color w:val="000000" w:themeColor="text1"/>
          <w:sz w:val="16"/>
          <w:szCs w:val="16"/>
        </w:rPr>
      </w:pPr>
      <w:r w:rsidRPr="00AE7FBB">
        <w:rPr>
          <w:rFonts w:ascii="Tahoma" w:eastAsia="Times New Roman" w:hAnsi="Tahoma" w:cs="Tahoma"/>
          <w:b/>
          <w:color w:val="000000" w:themeColor="text1"/>
          <w:sz w:val="16"/>
          <w:szCs w:val="16"/>
        </w:rPr>
        <w:t>Jhonatan Anjos</w:t>
      </w:r>
    </w:p>
    <w:p w:rsidR="00AE7FBB" w:rsidRPr="00AE7FBB" w:rsidRDefault="00AE7FBB" w:rsidP="00AE7FBB">
      <w:pPr>
        <w:widowControl w:val="0"/>
        <w:spacing w:after="0"/>
        <w:ind w:left="567"/>
        <w:jc w:val="center"/>
        <w:rPr>
          <w:rFonts w:ascii="Tahoma" w:eastAsia="Times New Roman" w:hAnsi="Tahoma" w:cs="Tahoma"/>
          <w:b/>
          <w:color w:val="000000" w:themeColor="text1"/>
          <w:sz w:val="16"/>
          <w:szCs w:val="16"/>
        </w:rPr>
      </w:pPr>
      <w:r w:rsidRPr="00AE7FBB">
        <w:rPr>
          <w:rFonts w:ascii="Tahoma" w:eastAsia="Times New Roman" w:hAnsi="Tahoma" w:cs="Tahoma"/>
          <w:b/>
          <w:color w:val="000000" w:themeColor="text1"/>
          <w:sz w:val="16"/>
          <w:szCs w:val="16"/>
        </w:rPr>
        <w:t>VEREADOR- PDT</w:t>
      </w:r>
    </w:p>
    <w:p w:rsidR="00AE7FBB" w:rsidRPr="00AE7FBB" w:rsidRDefault="00AE7FBB" w:rsidP="00DD01BF">
      <w:pPr>
        <w:rPr>
          <w:rFonts w:ascii="Tahoma" w:hAnsi="Tahoma" w:cs="Tahoma"/>
        </w:rPr>
      </w:pPr>
    </w:p>
    <w:p w:rsidR="00A7020A" w:rsidRPr="00AE7FBB" w:rsidRDefault="00A7020A" w:rsidP="00AE7FBB">
      <w:pPr>
        <w:rPr>
          <w:rFonts w:ascii="Tahoma" w:hAnsi="Tahoma" w:cs="Tahoma"/>
        </w:rPr>
      </w:pPr>
    </w:p>
    <w:sectPr w:rsidR="00A7020A" w:rsidRPr="00AE7FBB" w:rsidSect="00DD01BF">
      <w:head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636A" w:rsidRDefault="00B0636A" w:rsidP="00DD01BF">
      <w:pPr>
        <w:spacing w:after="0" w:line="240" w:lineRule="auto"/>
      </w:pPr>
      <w:r>
        <w:separator/>
      </w:r>
    </w:p>
  </w:endnote>
  <w:endnote w:type="continuationSeparator" w:id="0">
    <w:p w:rsidR="00B0636A" w:rsidRDefault="00B0636A" w:rsidP="00DD0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636A" w:rsidRDefault="00B0636A" w:rsidP="00DD01BF">
      <w:pPr>
        <w:spacing w:after="0" w:line="240" w:lineRule="auto"/>
      </w:pPr>
      <w:r>
        <w:separator/>
      </w:r>
    </w:p>
  </w:footnote>
  <w:footnote w:type="continuationSeparator" w:id="0">
    <w:p w:rsidR="00B0636A" w:rsidRDefault="00B0636A" w:rsidP="00DD0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01BF" w:rsidRDefault="00DD01BF" w:rsidP="00DD01BF">
    <w:pPr>
      <w:spacing w:after="100" w:afterAutospacing="1"/>
    </w:pPr>
  </w:p>
  <w:tbl>
    <w:tblPr>
      <w:tblW w:w="7119" w:type="dxa"/>
      <w:jc w:val="center"/>
      <w:tblLayout w:type="fixed"/>
      <w:tblLook w:val="06A0" w:firstRow="1" w:lastRow="0" w:firstColumn="1" w:lastColumn="0" w:noHBand="1" w:noVBand="1"/>
    </w:tblPr>
    <w:tblGrid>
      <w:gridCol w:w="922"/>
      <w:gridCol w:w="5741"/>
      <w:gridCol w:w="456"/>
    </w:tblGrid>
    <w:tr w:rsidR="00DD01BF" w:rsidTr="007E45DC">
      <w:trPr>
        <w:trHeight w:val="600"/>
        <w:jc w:val="center"/>
      </w:trPr>
      <w:tc>
        <w:tcPr>
          <w:tcW w:w="922" w:type="dxa"/>
        </w:tcPr>
        <w:p w:rsidR="00DD01BF" w:rsidRDefault="00DD01BF" w:rsidP="007E45DC">
          <w:pPr>
            <w:widowControl w:val="0"/>
            <w:tabs>
              <w:tab w:val="center" w:pos="4252"/>
              <w:tab w:val="right" w:pos="8504"/>
            </w:tabs>
            <w:spacing w:after="100" w:afterAutospacing="1"/>
            <w:jc w:val="center"/>
          </w:pPr>
          <w:r>
            <w:rPr>
              <w:noProof/>
              <w:lang w:eastAsia="pt-BR"/>
            </w:rPr>
            <w:drawing>
              <wp:inline distT="0" distB="0" distL="0" distR="0" wp14:anchorId="156885ED" wp14:editId="65E69B61">
                <wp:extent cx="246791" cy="310773"/>
                <wp:effectExtent l="0" t="0" r="0" b="0"/>
                <wp:docPr id="572401977" name="Picture 57240197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41" w:type="dxa"/>
        </w:tcPr>
        <w:p w:rsidR="00DD01BF" w:rsidRPr="00617600" w:rsidRDefault="00DD01BF" w:rsidP="007E45DC">
          <w:pPr>
            <w:pStyle w:val="Cabealho"/>
            <w:widowControl w:val="0"/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 w:rsidRPr="3FD2AF3F"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Câmara Municipal de Niterói</w:t>
          </w:r>
        </w:p>
        <w:p w:rsidR="00DD01BF" w:rsidRPr="00617600" w:rsidRDefault="00DD01BF" w:rsidP="007E45DC">
          <w:pPr>
            <w:pStyle w:val="Cabealho"/>
            <w:widowControl w:val="0"/>
            <w:jc w:val="center"/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</w:pPr>
          <w:r>
            <w:rPr>
              <w:rFonts w:ascii="Tahoma" w:eastAsia="Tahoma" w:hAnsi="Tahoma" w:cs="Tahoma"/>
              <w:b/>
              <w:bCs/>
              <w:color w:val="000000" w:themeColor="text1"/>
              <w:sz w:val="20"/>
              <w:szCs w:val="20"/>
            </w:rPr>
            <w:t>Gabinete Vereador Jhonatan Anjos</w:t>
          </w:r>
        </w:p>
      </w:tc>
      <w:tc>
        <w:tcPr>
          <w:tcW w:w="456" w:type="dxa"/>
        </w:tcPr>
        <w:p w:rsidR="00DD01BF" w:rsidRDefault="00DD01BF" w:rsidP="007E45DC">
          <w:pPr>
            <w:pStyle w:val="Cabealho"/>
            <w:spacing w:after="100" w:afterAutospacing="1"/>
            <w:ind w:right="-115"/>
            <w:jc w:val="right"/>
          </w:pPr>
        </w:p>
        <w:p w:rsidR="00DD01BF" w:rsidRDefault="00DD01BF" w:rsidP="007E45DC">
          <w:pPr>
            <w:pStyle w:val="Cabealho"/>
            <w:spacing w:after="100" w:afterAutospacing="1"/>
            <w:ind w:right="-115"/>
            <w:jc w:val="right"/>
          </w:pPr>
        </w:p>
      </w:tc>
    </w:tr>
  </w:tbl>
  <w:p w:rsidR="00DD01BF" w:rsidRPr="00DD01BF" w:rsidRDefault="00DD01BF" w:rsidP="00DD01BF">
    <w:pPr>
      <w:pStyle w:val="Cabealho"/>
      <w:jc w:val="center"/>
      <w:rPr>
        <w:rFonts w:ascii="Tahoma" w:hAnsi="Tahoma" w:cs="Tahom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1BF"/>
    <w:rsid w:val="00637B7D"/>
    <w:rsid w:val="009148B3"/>
    <w:rsid w:val="00961C1B"/>
    <w:rsid w:val="00A7020A"/>
    <w:rsid w:val="00A97EF6"/>
    <w:rsid w:val="00AE7FBB"/>
    <w:rsid w:val="00B0636A"/>
    <w:rsid w:val="00B159B0"/>
    <w:rsid w:val="00B84E96"/>
    <w:rsid w:val="00DD01BF"/>
    <w:rsid w:val="00E54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1BF"/>
    <w:pPr>
      <w:spacing w:after="160" w:line="279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D01BF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01BF"/>
    <w:pPr>
      <w:tabs>
        <w:tab w:val="center" w:pos="4252"/>
        <w:tab w:val="right" w:pos="8504"/>
      </w:tabs>
      <w:spacing w:after="0" w:line="240" w:lineRule="auto"/>
    </w:pPr>
    <w:rPr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DD01BF"/>
  </w:style>
  <w:style w:type="paragraph" w:styleId="Rodap">
    <w:name w:val="footer"/>
    <w:basedOn w:val="Normal"/>
    <w:link w:val="RodapChar"/>
    <w:uiPriority w:val="99"/>
    <w:unhideWhenUsed/>
    <w:rsid w:val="00DD01BF"/>
    <w:pPr>
      <w:tabs>
        <w:tab w:val="center" w:pos="4252"/>
        <w:tab w:val="right" w:pos="8504"/>
      </w:tabs>
      <w:spacing w:after="0" w:line="240" w:lineRule="auto"/>
    </w:pPr>
    <w:rPr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DD01BF"/>
  </w:style>
  <w:style w:type="paragraph" w:styleId="Textodebalo">
    <w:name w:val="Balloon Text"/>
    <w:basedOn w:val="Normal"/>
    <w:link w:val="TextodebaloChar"/>
    <w:uiPriority w:val="99"/>
    <w:semiHidden/>
    <w:unhideWhenUsed/>
    <w:rsid w:val="00DD0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1B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D01BF"/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semiHidden/>
    <w:unhideWhenUsed/>
    <w:rsid w:val="00A9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01BF"/>
    <w:pPr>
      <w:spacing w:after="160" w:line="279" w:lineRule="auto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DD01BF"/>
    <w:pPr>
      <w:keepNext/>
      <w:keepLines/>
      <w:spacing w:before="360" w:after="80"/>
      <w:outlineLvl w:val="0"/>
    </w:pPr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D01BF"/>
    <w:pPr>
      <w:tabs>
        <w:tab w:val="center" w:pos="4252"/>
        <w:tab w:val="right" w:pos="8504"/>
      </w:tabs>
      <w:spacing w:after="0" w:line="240" w:lineRule="auto"/>
    </w:pPr>
    <w:rPr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DD01BF"/>
  </w:style>
  <w:style w:type="paragraph" w:styleId="Rodap">
    <w:name w:val="footer"/>
    <w:basedOn w:val="Normal"/>
    <w:link w:val="RodapChar"/>
    <w:uiPriority w:val="99"/>
    <w:unhideWhenUsed/>
    <w:rsid w:val="00DD01BF"/>
    <w:pPr>
      <w:tabs>
        <w:tab w:val="center" w:pos="4252"/>
        <w:tab w:val="right" w:pos="8504"/>
      </w:tabs>
      <w:spacing w:after="0" w:line="240" w:lineRule="auto"/>
    </w:pPr>
    <w:rPr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DD01BF"/>
  </w:style>
  <w:style w:type="paragraph" w:styleId="Textodebalo">
    <w:name w:val="Balloon Text"/>
    <w:basedOn w:val="Normal"/>
    <w:link w:val="TextodebaloChar"/>
    <w:uiPriority w:val="99"/>
    <w:semiHidden/>
    <w:unhideWhenUsed/>
    <w:rsid w:val="00DD01B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01BF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uiPriority w:val="9"/>
    <w:rsid w:val="00DD01BF"/>
    <w:rPr>
      <w:rFonts w:asciiTheme="majorHAnsi" w:eastAsiaTheme="minorEastAsia" w:hAnsiTheme="majorHAnsi" w:cstheme="majorEastAsia"/>
      <w:color w:val="365F91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semiHidden/>
    <w:unhideWhenUsed/>
    <w:rsid w:val="00A97E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0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488</Words>
  <Characters>2637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Gabinete Jhonatan Anjos</dc:creator>
  <cp:lastModifiedBy>Gabinete Jhonatan Anjos</cp:lastModifiedBy>
  <cp:revision>3</cp:revision>
  <dcterms:created xsi:type="dcterms:W3CDTF">2025-09-25T15:17:00Z</dcterms:created>
  <dcterms:modified xsi:type="dcterms:W3CDTF">2025-09-25T15:18:00Z</dcterms:modified>
</cp:coreProperties>
</file>