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 “Atendimento Psicológico Online para Crianças e Adolescentes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.9999999999995"/>
        <w:gridCol w:w="1282.0000000000005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1042.9999999999995"/>
            <w:gridCol w:w="1282.0000000000005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Atendimento Psicológico Online para Crianças e Adolescentes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o serviço de atendimento psicológico online destinado a crianças e adolescentes, ampliando o acesso remoto ao suporte emocional e acompanhamento psicológico especializado da rede pública de saúde, com foco em prevenção, escuta qualificada e orientação terapêutica.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Primeira Infância; Niterói Jovem; Niterói por Elas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300.000,00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320.000,00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350.000,00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970.000,00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presente emenda visa assegurar a continuidade das ações de atendimento psicológico online para crianças e adolescentes, já implantadas no âmbito da atenção básica e psicossocial do município. O custeio previsto garante manutenção da equipe técnica, atualização de recursos digitais e suporte operacional, consolidando uma política pública inovadora e de grande impacto social, alinhada ao fortalecimento da rede municipal de saúde mental.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10 de Outubro de 2025.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9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F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KgfPGX6xGUkNmQUoF/XUveEeZA==">CgMxLjAyDmguM2w4MGNkcDk0bHpoOAByITF5Qm1ISGZOczNsa190UElQeXNGNkMwWDNqOGFGb2xldw==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