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Campanha de Combate ao Bullying e Preconceito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Educação para Todos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Promoção dos Direitos das Crianças e Adolescentes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Campanha de Combate ao Bullying e Preconceito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campanhas educativas e de conscientização voltadas à prevenção e combate ao bullying e ao preconceito nas escolas municipais, com envolvimento de alunos, famílias e profissionais da educação. As ações incluem oficinas, palestras, rodas de conversa e materiais informativos, promovendo a cultura de paz, respeito à diversidade e um ambiente escolar mais saudável.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por Elas; Niterói Antirracista; Niterói Jovem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1.920.000,00</w:t>
              <w:br w:type="textWrapping"/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Gestão e Inovação Pública.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1.920.000,00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de campanhas de conscientização sobre bullying e preconceito nas escolas municipais de Niterói é essencial para o fortalecimento de uma educação inclusiva e cidadã. O aumento dos casos de violência simbólica, discriminação e cyberbullying entre estudantes reforça a necessidade de ações contínuas de prevenção e orientação.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Essas campanhas ampliam o diálogo entre escola, família e comunidade, incentivando a empatia e o respeito às diferenças como valores centrais da convivência escolar. A proposta também está alinhada às metas de desenvolvimento humano e social do município, promovendo ambientes mais acolhedores e saudáveis para crianças e adolescentes.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Com abordagem intersetorial, o projeto estimula práticas pedagógicas que contribuem para a redução de conflitos, a valorização da diversidade e o fortalecimento das políticas públicas voltadas à infância e juventude.</w:t>
      </w:r>
    </w:p>
    <w:p w:rsidR="00000000" w:rsidDel="00000000" w:rsidP="00000000" w:rsidRDefault="00000000" w:rsidRPr="00000000" w14:paraId="000000F6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25 de setembro de 2025.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1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2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2123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b="0" l="0" r="0" t="0"/>
              <wp:wrapNone/>
              <wp:docPr id="163336373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b="0" l="0" r="0" t="0"/>
              <wp:wrapNone/>
              <wp:docPr id="163336373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3398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xMl/XuAdFktbkWSkVl2pxqX+Gw==">CgMxLjAyDmguZXBkcTBtaHpuYnRzOAByITFTbzA2QU0wZFgtX0J4X18zV09SNlUtMkJpdVRxMEZ2RQ==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2025-09-18T15:14:00Z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